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19D346CC" wp14:editId="594FBE39">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Pr>
            <w:rFonts w:eastAsia="標楷體" w:hAnsi="標楷體" w:hint="eastAsia"/>
            <w:sz w:val="20"/>
          </w:rPr>
          <w:t>8F</w:t>
        </w:r>
      </w:smartTag>
      <w:r>
        <w:rPr>
          <w:rFonts w:eastAsia="標楷體" w:hAnsi="標楷體" w:hint="eastAsia"/>
          <w:sz w:val="20"/>
        </w:rPr>
        <w:t>-1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02542A">
        <w:rPr>
          <w:rFonts w:eastAsia="標楷體" w:hint="eastAsia"/>
          <w:sz w:val="20"/>
        </w:rPr>
        <w:t>105</w:t>
      </w:r>
      <w:r>
        <w:rPr>
          <w:rFonts w:eastAsia="標楷體" w:hAnsi="標楷體"/>
          <w:sz w:val="20"/>
        </w:rPr>
        <w:t>年</w:t>
      </w:r>
      <w:r w:rsidR="00B23807">
        <w:rPr>
          <w:rFonts w:eastAsia="標楷體" w:hAnsi="標楷體" w:hint="eastAsia"/>
          <w:sz w:val="20"/>
        </w:rPr>
        <w:t>12</w:t>
      </w:r>
      <w:r w:rsidR="00DD7A1C">
        <w:rPr>
          <w:rFonts w:eastAsia="標楷體" w:hAnsi="標楷體" w:hint="eastAsia"/>
          <w:sz w:val="20"/>
        </w:rPr>
        <w:t>月</w:t>
      </w:r>
      <w:r w:rsidR="00464441">
        <w:rPr>
          <w:rFonts w:eastAsia="標楷體" w:hAnsi="標楷體" w:hint="eastAsia"/>
          <w:sz w:val="20"/>
        </w:rPr>
        <w:t>12</w:t>
      </w:r>
      <w:r>
        <w:rPr>
          <w:rFonts w:eastAsia="標楷體" w:hAnsi="標楷體"/>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w:t>
      </w:r>
      <w:proofErr w:type="gramStart"/>
      <w:r>
        <w:rPr>
          <w:rFonts w:eastAsia="標楷體" w:hAnsi="標楷體"/>
          <w:sz w:val="20"/>
        </w:rPr>
        <w:t>仲</w:t>
      </w:r>
      <w:r>
        <w:rPr>
          <w:rFonts w:eastAsia="標楷體" w:hAnsi="標楷體" w:hint="eastAsia"/>
          <w:sz w:val="20"/>
        </w:rPr>
        <w:t>立</w:t>
      </w:r>
      <w:r>
        <w:rPr>
          <w:rFonts w:eastAsia="標楷體" w:hAnsi="標楷體"/>
          <w:sz w:val="20"/>
        </w:rPr>
        <w:t>字</w:t>
      </w:r>
      <w:proofErr w:type="gramEnd"/>
      <w:r>
        <w:rPr>
          <w:rFonts w:eastAsia="標楷體" w:hAnsi="標楷體" w:hint="eastAsia"/>
          <w:sz w:val="20"/>
        </w:rPr>
        <w:t>第</w:t>
      </w:r>
      <w:r w:rsidR="00DE6A24">
        <w:rPr>
          <w:rFonts w:eastAsia="標楷體" w:hAnsi="標楷體" w:hint="eastAsia"/>
          <w:sz w:val="20"/>
        </w:rPr>
        <w:t>105131</w:t>
      </w:r>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r w:rsidRPr="000E4F35">
        <w:rPr>
          <w:rFonts w:eastAsia="標楷體" w:hAnsi="標楷體" w:hint="eastAsia"/>
          <w:sz w:val="20"/>
        </w:rPr>
        <w:t>速別：</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7C3A62" w:rsidRPr="009456E2" w:rsidRDefault="00D43A2E" w:rsidP="00EC30FC">
      <w:pPr>
        <w:spacing w:line="480" w:lineRule="exact"/>
        <w:ind w:left="840" w:hanging="840"/>
        <w:rPr>
          <w:rFonts w:ascii="標楷體" w:eastAsia="標楷體" w:hAnsi="標楷體"/>
          <w:sz w:val="28"/>
          <w:szCs w:val="28"/>
        </w:rPr>
      </w:pPr>
      <w:r w:rsidRPr="003E4628">
        <w:rPr>
          <w:rFonts w:ascii="標楷體" w:eastAsia="標楷體" w:hint="eastAsia"/>
          <w:b/>
          <w:sz w:val="28"/>
        </w:rPr>
        <w:t>主旨：</w:t>
      </w:r>
      <w:r w:rsidR="00DE6A24">
        <w:rPr>
          <w:rFonts w:ascii="標楷體" w:eastAsia="標楷體" w:hint="eastAsia"/>
          <w:sz w:val="28"/>
        </w:rPr>
        <w:t>地政局</w:t>
      </w:r>
      <w:r w:rsidR="002557F4">
        <w:rPr>
          <w:rFonts w:ascii="標楷體" w:eastAsia="標楷體" w:hint="eastAsia"/>
          <w:sz w:val="28"/>
        </w:rPr>
        <w:t>來函有關</w:t>
      </w:r>
      <w:r w:rsidR="00DE6A24">
        <w:rPr>
          <w:rFonts w:ascii="標楷體" w:eastAsia="標楷體" w:hint="eastAsia"/>
          <w:sz w:val="28"/>
        </w:rPr>
        <w:t>「不動產經紀業從事國外不動產仲介或代銷業務規範」，業經內政部於105年12月5日</w:t>
      </w:r>
      <w:proofErr w:type="gramStart"/>
      <w:r w:rsidR="00DE6A24">
        <w:rPr>
          <w:rFonts w:ascii="標楷體" w:eastAsia="標楷體" w:hint="eastAsia"/>
          <w:sz w:val="28"/>
        </w:rPr>
        <w:t>以內授中辦地字</w:t>
      </w:r>
      <w:proofErr w:type="gramEnd"/>
      <w:r w:rsidR="00DE6A24">
        <w:rPr>
          <w:rFonts w:ascii="標楷體" w:eastAsia="標楷體" w:hint="eastAsia"/>
          <w:sz w:val="28"/>
        </w:rPr>
        <w:t>第1051309673號令訂定</w:t>
      </w:r>
      <w:r w:rsidR="002557F4">
        <w:rPr>
          <w:rFonts w:ascii="標楷體" w:eastAsia="標楷體" w:hint="eastAsia"/>
          <w:sz w:val="28"/>
        </w:rPr>
        <w:t>，</w:t>
      </w:r>
      <w:r w:rsidR="00C469A6">
        <w:rPr>
          <w:rFonts w:ascii="標楷體" w:eastAsia="標楷體" w:hAnsi="標楷體" w:hint="eastAsia"/>
          <w:sz w:val="28"/>
          <w:szCs w:val="28"/>
        </w:rPr>
        <w:t>轉發會員公司</w:t>
      </w:r>
      <w:r w:rsidR="00C469A6" w:rsidRPr="009456E2">
        <w:rPr>
          <w:rFonts w:ascii="標楷體" w:eastAsia="標楷體" w:hAnsi="標楷體" w:hint="eastAsia"/>
          <w:sz w:val="28"/>
          <w:szCs w:val="28"/>
        </w:rPr>
        <w:t>，請 查照</w:t>
      </w:r>
      <w:r w:rsidR="00C469A6">
        <w:rPr>
          <w:rFonts w:ascii="標楷體" w:eastAsia="標楷體" w:hAnsi="標楷體" w:hint="eastAsia"/>
          <w:sz w:val="28"/>
          <w:szCs w:val="28"/>
        </w:rPr>
        <w:t>。</w:t>
      </w:r>
    </w:p>
    <w:p w:rsidR="00BD5109" w:rsidRPr="003E4628" w:rsidRDefault="00452762" w:rsidP="009C6A1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291CAF" w:rsidRDefault="00291CAF" w:rsidP="00291CAF">
      <w:pPr>
        <w:numPr>
          <w:ilvl w:val="0"/>
          <w:numId w:val="43"/>
        </w:numPr>
        <w:spacing w:line="480" w:lineRule="exact"/>
        <w:rPr>
          <w:rFonts w:ascii="標楷體" w:eastAsia="標楷體" w:hAnsi="標楷體"/>
          <w:sz w:val="28"/>
          <w:szCs w:val="28"/>
        </w:rPr>
      </w:pPr>
      <w:r w:rsidRPr="009456E2">
        <w:rPr>
          <w:rFonts w:ascii="標楷體" w:eastAsia="標楷體" w:hAnsi="標楷體" w:hint="eastAsia"/>
          <w:sz w:val="28"/>
          <w:szCs w:val="28"/>
        </w:rPr>
        <w:t>依據</w:t>
      </w:r>
      <w:r w:rsidR="003D4D27">
        <w:rPr>
          <w:rFonts w:ascii="標楷體" w:eastAsia="標楷體" w:hAnsi="標楷體" w:hint="eastAsia"/>
          <w:sz w:val="28"/>
          <w:szCs w:val="28"/>
        </w:rPr>
        <w:t>臺北市政府</w:t>
      </w:r>
      <w:r w:rsidR="002610D7">
        <w:rPr>
          <w:rFonts w:ascii="標楷體" w:eastAsia="標楷體" w:hint="eastAsia"/>
          <w:sz w:val="28"/>
        </w:rPr>
        <w:t>地政</w:t>
      </w:r>
      <w:r w:rsidR="002557F4">
        <w:rPr>
          <w:rFonts w:ascii="標楷體" w:eastAsia="標楷體" w:hint="eastAsia"/>
          <w:sz w:val="28"/>
        </w:rPr>
        <w:t>局</w:t>
      </w:r>
      <w:r w:rsidR="00157D2D">
        <w:rPr>
          <w:rFonts w:ascii="標楷體" w:eastAsia="標楷體" w:hAnsi="標楷體" w:hint="eastAsia"/>
          <w:sz w:val="28"/>
          <w:szCs w:val="28"/>
        </w:rPr>
        <w:t>105年</w:t>
      </w:r>
      <w:r w:rsidR="0089532D">
        <w:rPr>
          <w:rFonts w:ascii="標楷體" w:eastAsia="標楷體" w:hAnsi="標楷體" w:hint="eastAsia"/>
          <w:sz w:val="28"/>
          <w:szCs w:val="28"/>
        </w:rPr>
        <w:t>12</w:t>
      </w:r>
      <w:r w:rsidR="00157D2D">
        <w:rPr>
          <w:rFonts w:ascii="標楷體" w:eastAsia="標楷體" w:hAnsi="標楷體" w:hint="eastAsia"/>
          <w:sz w:val="28"/>
          <w:szCs w:val="28"/>
        </w:rPr>
        <w:t>月</w:t>
      </w:r>
      <w:r w:rsidR="00390306">
        <w:rPr>
          <w:rFonts w:ascii="標楷體" w:eastAsia="標楷體" w:hAnsi="標楷體" w:hint="eastAsia"/>
          <w:sz w:val="28"/>
          <w:szCs w:val="28"/>
        </w:rPr>
        <w:t>8</w:t>
      </w:r>
      <w:r w:rsidR="00157D2D">
        <w:rPr>
          <w:rFonts w:ascii="標楷體" w:eastAsia="標楷體" w:hAnsi="標楷體" w:hint="eastAsia"/>
          <w:sz w:val="28"/>
          <w:szCs w:val="28"/>
        </w:rPr>
        <w:t>日</w:t>
      </w:r>
      <w:r w:rsidR="0089532D">
        <w:rPr>
          <w:rFonts w:ascii="標楷體" w:eastAsia="標楷體" w:hAnsi="標楷體" w:hint="eastAsia"/>
          <w:sz w:val="28"/>
          <w:szCs w:val="28"/>
        </w:rPr>
        <w:t>北市</w:t>
      </w:r>
      <w:r w:rsidR="002610D7">
        <w:rPr>
          <w:rFonts w:ascii="標楷體" w:eastAsia="標楷體" w:hAnsi="標楷體" w:hint="eastAsia"/>
          <w:sz w:val="28"/>
          <w:szCs w:val="28"/>
        </w:rPr>
        <w:t>地權字</w:t>
      </w:r>
      <w:r w:rsidR="00D56CF9">
        <w:rPr>
          <w:rFonts w:ascii="標楷體" w:eastAsia="標楷體" w:hAnsi="標楷體" w:hint="eastAsia"/>
          <w:sz w:val="28"/>
          <w:szCs w:val="28"/>
        </w:rPr>
        <w:t>第</w:t>
      </w:r>
      <w:r w:rsidR="002610D7">
        <w:rPr>
          <w:rFonts w:ascii="標楷體" w:eastAsia="標楷體" w:hAnsi="標楷體" w:hint="eastAsia"/>
          <w:sz w:val="28"/>
          <w:szCs w:val="28"/>
        </w:rPr>
        <w:t>10515879500</w:t>
      </w:r>
      <w:r w:rsidRPr="009456E2">
        <w:rPr>
          <w:rFonts w:ascii="標楷體" w:eastAsia="標楷體" w:hAnsi="標楷體" w:hint="eastAsia"/>
          <w:sz w:val="28"/>
          <w:szCs w:val="28"/>
        </w:rPr>
        <w:t>號</w:t>
      </w:r>
      <w:r w:rsidR="001A7589">
        <w:rPr>
          <w:rFonts w:ascii="標楷體" w:eastAsia="標楷體" w:hAnsi="標楷體" w:hint="eastAsia"/>
          <w:sz w:val="28"/>
          <w:szCs w:val="28"/>
        </w:rPr>
        <w:t>函</w:t>
      </w:r>
      <w:r w:rsidR="002610D7">
        <w:rPr>
          <w:rFonts w:ascii="標楷體" w:eastAsia="標楷體" w:hAnsi="標楷體" w:hint="eastAsia"/>
          <w:sz w:val="28"/>
          <w:szCs w:val="28"/>
        </w:rPr>
        <w:t>轉內政部105年12月5日內</w:t>
      </w:r>
      <w:proofErr w:type="gramStart"/>
      <w:r w:rsidR="002610D7">
        <w:rPr>
          <w:rFonts w:ascii="標楷體" w:eastAsia="標楷體" w:hAnsi="標楷體" w:hint="eastAsia"/>
          <w:sz w:val="28"/>
          <w:szCs w:val="28"/>
        </w:rPr>
        <w:t>授中辦地字</w:t>
      </w:r>
      <w:proofErr w:type="gramEnd"/>
      <w:r w:rsidR="002610D7">
        <w:rPr>
          <w:rFonts w:ascii="標楷體" w:eastAsia="標楷體" w:hAnsi="標楷體" w:hint="eastAsia"/>
          <w:sz w:val="28"/>
          <w:szCs w:val="28"/>
        </w:rPr>
        <w:t>第1051309673</w:t>
      </w:r>
      <w:r w:rsidR="00390306">
        <w:rPr>
          <w:rFonts w:ascii="標楷體" w:eastAsia="標楷體" w:hAnsi="標楷體" w:hint="eastAsia"/>
          <w:sz w:val="28"/>
          <w:szCs w:val="28"/>
        </w:rPr>
        <w:t>3</w:t>
      </w:r>
      <w:r w:rsidR="002610D7">
        <w:rPr>
          <w:rFonts w:ascii="標楷體" w:eastAsia="標楷體" w:hAnsi="標楷體" w:hint="eastAsia"/>
          <w:sz w:val="28"/>
          <w:szCs w:val="28"/>
        </w:rPr>
        <w:t>號</w:t>
      </w:r>
      <w:r w:rsidR="00390306">
        <w:rPr>
          <w:rFonts w:ascii="標楷體" w:eastAsia="標楷體" w:hAnsi="標楷體" w:hint="eastAsia"/>
          <w:sz w:val="28"/>
          <w:szCs w:val="28"/>
        </w:rPr>
        <w:t>函</w:t>
      </w:r>
      <w:r w:rsidR="001A7589">
        <w:rPr>
          <w:rFonts w:ascii="標楷體" w:eastAsia="標楷體" w:hAnsi="標楷體" w:hint="eastAsia"/>
          <w:sz w:val="28"/>
          <w:szCs w:val="28"/>
        </w:rPr>
        <w:t>辦理</w:t>
      </w:r>
      <w:r w:rsidRPr="0035233E">
        <w:rPr>
          <w:rFonts w:ascii="標楷體" w:eastAsia="標楷體" w:hAnsi="標楷體" w:hint="eastAsia"/>
          <w:sz w:val="28"/>
          <w:szCs w:val="28"/>
        </w:rPr>
        <w:t>。</w:t>
      </w:r>
    </w:p>
    <w:p w:rsidR="00291CAF" w:rsidRPr="0035233E" w:rsidRDefault="002610D7" w:rsidP="00291CAF">
      <w:pPr>
        <w:numPr>
          <w:ilvl w:val="0"/>
          <w:numId w:val="43"/>
        </w:numPr>
        <w:spacing w:line="480" w:lineRule="exact"/>
        <w:rPr>
          <w:rFonts w:ascii="標楷體" w:eastAsia="標楷體" w:hAnsi="標楷體"/>
          <w:sz w:val="28"/>
          <w:szCs w:val="28"/>
        </w:rPr>
      </w:pPr>
      <w:r>
        <w:rPr>
          <w:rFonts w:ascii="標楷體" w:eastAsia="標楷體" w:hAnsi="標楷體" w:hint="eastAsia"/>
          <w:sz w:val="28"/>
          <w:szCs w:val="28"/>
        </w:rPr>
        <w:t>地政局</w:t>
      </w:r>
      <w:r w:rsidR="00390306">
        <w:rPr>
          <w:rFonts w:ascii="標楷體" w:eastAsia="標楷體" w:hAnsi="標楷體" w:hint="eastAsia"/>
          <w:sz w:val="28"/>
          <w:szCs w:val="28"/>
        </w:rPr>
        <w:t>與內政部</w:t>
      </w:r>
      <w:r w:rsidR="003C6BCD">
        <w:rPr>
          <w:rFonts w:ascii="標楷體" w:eastAsia="標楷體" w:hint="eastAsia"/>
          <w:sz w:val="28"/>
        </w:rPr>
        <w:t>函文</w:t>
      </w:r>
      <w:r w:rsidR="00390306">
        <w:rPr>
          <w:rFonts w:ascii="標楷體" w:eastAsia="標楷體" w:hint="eastAsia"/>
          <w:sz w:val="28"/>
        </w:rPr>
        <w:t>及</w:t>
      </w:r>
      <w:r w:rsidR="00390306">
        <w:rPr>
          <w:rFonts w:ascii="標楷體" w:eastAsia="標楷體" w:hint="eastAsia"/>
          <w:sz w:val="28"/>
        </w:rPr>
        <w:t>不動產經紀業從事國外不動產仲介或代銷業務規範</w:t>
      </w:r>
      <w:bookmarkStart w:id="0" w:name="_GoBack"/>
      <w:bookmarkEnd w:id="0"/>
      <w:r w:rsidR="00291CAF">
        <w:rPr>
          <w:rFonts w:ascii="標楷體" w:eastAsia="標楷體" w:hAnsi="標楷體" w:hint="eastAsia"/>
          <w:sz w:val="28"/>
          <w:szCs w:val="28"/>
        </w:rPr>
        <w:t>詳如附件</w:t>
      </w:r>
      <w:r w:rsidR="00291CAF" w:rsidRPr="0035233E">
        <w:rPr>
          <w:rFonts w:ascii="標楷體" w:eastAsia="標楷體" w:hAnsi="標楷體" w:hint="eastAsia"/>
          <w:sz w:val="28"/>
          <w:szCs w:val="28"/>
        </w:rPr>
        <w:t>。</w:t>
      </w:r>
    </w:p>
    <w:p w:rsidR="00A74802" w:rsidRPr="002610D7" w:rsidRDefault="00A74802" w:rsidP="00A63903">
      <w:pPr>
        <w:spacing w:line="0" w:lineRule="atLeast"/>
        <w:ind w:left="600" w:hangingChars="300" w:hanging="600"/>
        <w:rPr>
          <w:rFonts w:ascii="Arial" w:eastAsia="標楷體" w:hAnsi="Arial" w:cs="Arial"/>
          <w:color w:val="333333"/>
          <w:sz w:val="20"/>
          <w:szCs w:val="28"/>
        </w:rPr>
      </w:pPr>
    </w:p>
    <w:p w:rsidR="00A74802" w:rsidRPr="004A2799"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634180CC" wp14:editId="62F7081F">
                <wp:simplePos x="0" y="0"/>
                <wp:positionH relativeFrom="column">
                  <wp:posOffset>3124200</wp:posOffset>
                </wp:positionH>
                <wp:positionV relativeFrom="paragraph">
                  <wp:posOffset>215900</wp:posOffset>
                </wp:positionV>
                <wp:extent cx="2978150" cy="777240"/>
                <wp:effectExtent l="0" t="0" r="0"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136" w:rsidRDefault="00EC30FC" w:rsidP="00E63136">
                            <w:r>
                              <w:rPr>
                                <w:noProof/>
                              </w:rPr>
                              <w:drawing>
                                <wp:inline distT="0" distB="0" distL="0" distR="0" wp14:anchorId="7318A55E" wp14:editId="138D0E3F">
                                  <wp:extent cx="2796540" cy="502920"/>
                                  <wp:effectExtent l="0" t="0" r="3810" b="0"/>
                                  <wp:docPr id="9" name="圖片 9"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6pt;margin-top:17pt;width:234.5pt;height:6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" stroked="f">
                <v:textbox style="mso-fit-shape-to-text:t">
                  <w:txbxContent>
                    <w:p w:rsidR="00E63136" w:rsidRDefault="00EC30FC" w:rsidP="00E63136">
                      <w:r>
                        <w:rPr>
                          <w:noProof/>
                        </w:rPr>
                        <w:drawing>
                          <wp:inline distT="0" distB="0" distL="0" distR="0" wp14:anchorId="7318A55E" wp14:editId="138D0E3F">
                            <wp:extent cx="2796540" cy="502920"/>
                            <wp:effectExtent l="0" t="0" r="3810" b="0"/>
                            <wp:docPr id="9" name="圖片 9"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512BAD" w:rsidRDefault="00512BAD" w:rsidP="007C3A62">
      <w:pPr>
        <w:spacing w:line="400" w:lineRule="exact"/>
        <w:jc w:val="center"/>
      </w:pPr>
    </w:p>
    <w:p w:rsidR="003D4D27" w:rsidRDefault="003D4D27">
      <w:pPr>
        <w:widowControl/>
      </w:pPr>
    </w:p>
    <w:p w:rsidR="00B23807" w:rsidRDefault="00B23807">
      <w:pPr>
        <w:widowControl/>
      </w:pPr>
    </w:p>
    <w:p w:rsidR="00B23807" w:rsidRDefault="00B23807">
      <w:pPr>
        <w:widowControl/>
      </w:pPr>
    </w:p>
    <w:p w:rsidR="00B23807" w:rsidRDefault="00B23807">
      <w:pPr>
        <w:widowControl/>
      </w:pPr>
    </w:p>
    <w:p w:rsidR="00B23807" w:rsidRDefault="00B23807">
      <w:pPr>
        <w:widowControl/>
      </w:pPr>
    </w:p>
    <w:p w:rsidR="00B23807" w:rsidRDefault="00B23807">
      <w:pPr>
        <w:widowControl/>
      </w:pPr>
    </w:p>
    <w:p w:rsidR="00B23807" w:rsidRDefault="00B23807">
      <w:pPr>
        <w:widowControl/>
      </w:pPr>
    </w:p>
    <w:p w:rsidR="00B23807" w:rsidRDefault="00B23807">
      <w:pPr>
        <w:widowControl/>
      </w:pPr>
    </w:p>
    <w:p w:rsidR="00AF2085" w:rsidRDefault="00AF2085" w:rsidP="00AF2085">
      <w:pPr>
        <w:widowControl/>
      </w:pPr>
    </w:p>
    <w:p w:rsidR="008B6BC0" w:rsidRDefault="008B6BC0" w:rsidP="00AF2085">
      <w:pPr>
        <w:widowControl/>
      </w:pPr>
    </w:p>
    <w:p w:rsidR="008B6BC0" w:rsidRDefault="008B6BC0" w:rsidP="00AF2085">
      <w:pPr>
        <w:widowControl/>
      </w:pPr>
    </w:p>
    <w:p w:rsidR="008B6BC0" w:rsidRDefault="00336842" w:rsidP="00AF2085">
      <w:pPr>
        <w:widowControl/>
      </w:pPr>
      <w:r>
        <w:rPr>
          <w:noProof/>
        </w:rPr>
        <w:drawing>
          <wp:anchor distT="0" distB="0" distL="114300" distR="114300" simplePos="0" relativeHeight="251658240" behindDoc="1" locked="0" layoutInCell="1" allowOverlap="1">
            <wp:simplePos x="0" y="0"/>
            <wp:positionH relativeFrom="column">
              <wp:posOffset>-727710</wp:posOffset>
            </wp:positionH>
            <wp:positionV relativeFrom="paragraph">
              <wp:posOffset>-712470</wp:posOffset>
            </wp:positionV>
            <wp:extent cx="7526736" cy="10652760"/>
            <wp:effectExtent l="0" t="0" r="0" b="0"/>
            <wp:wrapNone/>
            <wp:docPr id="6" name="圖片 6" descr="C:\Users\Owner\Desktop\SCAN\img-Z09134013\img-Z09134013-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SCAN\img-Z09134013\img-Z09134013-0001.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9079" cy="106560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336842" w:rsidP="00AF2085">
      <w:pPr>
        <w:widowControl/>
      </w:pPr>
      <w:r>
        <w:rPr>
          <w:noProof/>
        </w:rPr>
        <w:drawing>
          <wp:anchor distT="0" distB="0" distL="114300" distR="114300" simplePos="0" relativeHeight="251659264" behindDoc="1" locked="0" layoutInCell="1" allowOverlap="1">
            <wp:simplePos x="0" y="0"/>
            <wp:positionH relativeFrom="column">
              <wp:posOffset>-720091</wp:posOffset>
            </wp:positionH>
            <wp:positionV relativeFrom="paragraph">
              <wp:posOffset>-742950</wp:posOffset>
            </wp:positionV>
            <wp:extent cx="7612879" cy="10774680"/>
            <wp:effectExtent l="0" t="0" r="7620" b="7620"/>
            <wp:wrapNone/>
            <wp:docPr id="7" name="圖片 7" descr="C:\Users\Owner\Desktop\SCAN\img-Z09134013\img-Z09134013-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CAN\img-Z09134013\img-Z09134013-0002.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15249" cy="10778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8B6BC0" w:rsidRDefault="008B6BC0" w:rsidP="00AF2085">
      <w:pPr>
        <w:widowControl/>
      </w:pPr>
    </w:p>
    <w:p w:rsidR="0090112B" w:rsidRDefault="0090112B" w:rsidP="0090112B">
      <w:pPr>
        <w:widowControl/>
        <w:spacing w:line="320" w:lineRule="exact"/>
      </w:pPr>
      <w:r>
        <w:rPr>
          <w:rFonts w:hint="eastAsia"/>
        </w:rPr>
        <w:t>內政部令</w:t>
      </w:r>
      <w:r>
        <w:rPr>
          <w:rFonts w:hint="eastAsia"/>
        </w:rPr>
        <w:tab/>
      </w:r>
      <w:r>
        <w:rPr>
          <w:rFonts w:hint="eastAsia"/>
        </w:rPr>
        <w:t>中華民國</w:t>
      </w:r>
      <w:r>
        <w:rPr>
          <w:rFonts w:hint="eastAsia"/>
        </w:rPr>
        <w:t>105</w:t>
      </w:r>
      <w:r>
        <w:rPr>
          <w:rFonts w:hint="eastAsia"/>
        </w:rPr>
        <w:t>年</w:t>
      </w:r>
      <w:r>
        <w:rPr>
          <w:rFonts w:hint="eastAsia"/>
        </w:rPr>
        <w:t>12</w:t>
      </w:r>
      <w:r>
        <w:rPr>
          <w:rFonts w:hint="eastAsia"/>
        </w:rPr>
        <w:t>月</w:t>
      </w:r>
      <w:r>
        <w:rPr>
          <w:rFonts w:hint="eastAsia"/>
        </w:rPr>
        <w:t>5</w:t>
      </w:r>
      <w:r>
        <w:rPr>
          <w:rFonts w:hint="eastAsia"/>
        </w:rPr>
        <w:t>日</w:t>
      </w:r>
    </w:p>
    <w:p w:rsidR="0090112B" w:rsidRDefault="0090112B" w:rsidP="0090112B">
      <w:pPr>
        <w:widowControl/>
        <w:spacing w:line="320" w:lineRule="exact"/>
      </w:pPr>
      <w:proofErr w:type="gramStart"/>
      <w:r>
        <w:rPr>
          <w:rFonts w:hint="eastAsia"/>
        </w:rPr>
        <w:t>內授中辦地字</w:t>
      </w:r>
      <w:proofErr w:type="gramEnd"/>
      <w:r>
        <w:rPr>
          <w:rFonts w:hint="eastAsia"/>
        </w:rPr>
        <w:t>第</w:t>
      </w:r>
      <w:r>
        <w:rPr>
          <w:rFonts w:hint="eastAsia"/>
        </w:rPr>
        <w:t>1051309673</w:t>
      </w:r>
      <w:r>
        <w:rPr>
          <w:rFonts w:hint="eastAsia"/>
        </w:rPr>
        <w:t>號</w:t>
      </w:r>
    </w:p>
    <w:p w:rsidR="0090112B" w:rsidRDefault="0090112B" w:rsidP="0090112B">
      <w:pPr>
        <w:widowControl/>
        <w:spacing w:line="320" w:lineRule="exact"/>
      </w:pPr>
      <w:r>
        <w:rPr>
          <w:rFonts w:hint="eastAsia"/>
        </w:rPr>
        <w:t>訂定「不動產經紀業從事國外不動產仲介或代銷業務規範」，自即日生效。</w:t>
      </w:r>
    </w:p>
    <w:p w:rsidR="0090112B" w:rsidRDefault="0090112B" w:rsidP="0090112B">
      <w:pPr>
        <w:widowControl/>
        <w:spacing w:line="320" w:lineRule="exact"/>
      </w:pPr>
    </w:p>
    <w:p w:rsidR="0090112B" w:rsidRDefault="0090112B" w:rsidP="0090112B">
      <w:pPr>
        <w:widowControl/>
        <w:spacing w:line="320" w:lineRule="exact"/>
      </w:pPr>
      <w:r>
        <w:rPr>
          <w:rFonts w:hint="eastAsia"/>
        </w:rPr>
        <w:t>附「不動產經紀業從事國外不動產仲介或代銷業務規範」</w:t>
      </w:r>
    </w:p>
    <w:p w:rsidR="0090112B" w:rsidRDefault="0090112B" w:rsidP="0090112B">
      <w:pPr>
        <w:widowControl/>
        <w:spacing w:line="320" w:lineRule="exact"/>
      </w:pPr>
    </w:p>
    <w:p w:rsidR="0090112B" w:rsidRDefault="0090112B" w:rsidP="0090112B">
      <w:pPr>
        <w:widowControl/>
        <w:spacing w:line="320" w:lineRule="exact"/>
      </w:pPr>
      <w:r>
        <w:rPr>
          <w:rFonts w:hint="eastAsia"/>
        </w:rPr>
        <w:t>部　　長　葉俊榮</w:t>
      </w:r>
    </w:p>
    <w:p w:rsidR="0090112B" w:rsidRDefault="0090112B" w:rsidP="0090112B">
      <w:pPr>
        <w:widowControl/>
        <w:spacing w:line="320" w:lineRule="exact"/>
      </w:pPr>
    </w:p>
    <w:p w:rsidR="0090112B" w:rsidRDefault="0090112B" w:rsidP="0090112B">
      <w:pPr>
        <w:widowControl/>
        <w:spacing w:line="320" w:lineRule="exact"/>
      </w:pPr>
      <w:r>
        <w:t xml:space="preserve"> </w:t>
      </w:r>
    </w:p>
    <w:p w:rsidR="0090112B" w:rsidRDefault="0090112B" w:rsidP="0090112B">
      <w:pPr>
        <w:widowControl/>
        <w:spacing w:line="320" w:lineRule="exact"/>
      </w:pPr>
    </w:p>
    <w:p w:rsidR="0090112B" w:rsidRDefault="0090112B" w:rsidP="0090112B">
      <w:pPr>
        <w:widowControl/>
        <w:spacing w:line="320" w:lineRule="exact"/>
      </w:pPr>
      <w:r>
        <w:rPr>
          <w:rFonts w:hint="eastAsia"/>
        </w:rPr>
        <w:t>不動產經紀業從事國外不動產仲介或代銷業務規範</w:t>
      </w:r>
    </w:p>
    <w:p w:rsidR="0090112B" w:rsidRDefault="0090112B" w:rsidP="0090112B">
      <w:pPr>
        <w:widowControl/>
        <w:spacing w:line="320" w:lineRule="exact"/>
      </w:pPr>
    </w:p>
    <w:p w:rsidR="0090112B" w:rsidRDefault="0090112B" w:rsidP="0090112B">
      <w:pPr>
        <w:widowControl/>
        <w:spacing w:line="320" w:lineRule="exact"/>
      </w:pPr>
      <w:r>
        <w:rPr>
          <w:rFonts w:hint="eastAsia"/>
        </w:rPr>
        <w:t>一、目的</w:t>
      </w:r>
    </w:p>
    <w:p w:rsidR="0090112B" w:rsidRDefault="0090112B" w:rsidP="0090112B">
      <w:pPr>
        <w:widowControl/>
        <w:spacing w:line="320" w:lineRule="exact"/>
      </w:pPr>
    </w:p>
    <w:p w:rsidR="0090112B" w:rsidRDefault="0090112B" w:rsidP="0090112B">
      <w:pPr>
        <w:widowControl/>
        <w:spacing w:line="320" w:lineRule="exact"/>
      </w:pPr>
      <w:r>
        <w:rPr>
          <w:rFonts w:hint="eastAsia"/>
        </w:rPr>
        <w:t xml:space="preserve">　　為維護不動產經紀業（以下簡稱經紀業）從事國外不動產仲介或代銷業務之秩序，保障國人購買國外不動產之權益，並利直轄市、縣（市）主管機關處理相關案件之參考，特訂定本規範。</w:t>
      </w:r>
    </w:p>
    <w:p w:rsidR="0090112B" w:rsidRDefault="0090112B" w:rsidP="0090112B">
      <w:pPr>
        <w:widowControl/>
        <w:spacing w:line="320" w:lineRule="exact"/>
      </w:pPr>
    </w:p>
    <w:p w:rsidR="0090112B" w:rsidRDefault="0090112B" w:rsidP="0090112B">
      <w:pPr>
        <w:widowControl/>
        <w:spacing w:line="320" w:lineRule="exact"/>
      </w:pPr>
      <w:r>
        <w:rPr>
          <w:rFonts w:hint="eastAsia"/>
        </w:rPr>
        <w:t>二、行銷廣告</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一</w:t>
      </w:r>
      <w:proofErr w:type="gramEnd"/>
      <w:r>
        <w:rPr>
          <w:rFonts w:hint="eastAsia"/>
        </w:rPr>
        <w:t xml:space="preserve">) </w:t>
      </w:r>
      <w:r>
        <w:rPr>
          <w:rFonts w:hint="eastAsia"/>
        </w:rPr>
        <w:t>經紀業應提供受託銷售契約及相關證明</w:t>
      </w:r>
    </w:p>
    <w:p w:rsidR="0090112B" w:rsidRDefault="0090112B" w:rsidP="0090112B">
      <w:pPr>
        <w:widowControl/>
        <w:spacing w:line="320" w:lineRule="exact"/>
      </w:pPr>
    </w:p>
    <w:p w:rsidR="0090112B" w:rsidRDefault="0090112B" w:rsidP="0090112B">
      <w:pPr>
        <w:widowControl/>
        <w:spacing w:line="320" w:lineRule="exact"/>
      </w:pPr>
      <w:r>
        <w:rPr>
          <w:rFonts w:hint="eastAsia"/>
        </w:rPr>
        <w:t>１、經紀業與委託人簽訂委託契約書後，方得刊登廣告及銷售。委託人若為他國建案開發業者（以下簡稱建商），經紀業應提供該建商委託銷售契約書或經紀業有權代理銷售之證明；委託人若為他國不動產仲介或代理商，除應提供該仲介或代理商授權銷售契約書或經紀業有權代理銷售之證明外，並應提供他國仲介或代理商合法經營及有權代理銷售之證明。該契約及相關文件如非以中文記載者，應附中譯本（影本或節錄本）。</w:t>
      </w:r>
    </w:p>
    <w:p w:rsidR="0090112B" w:rsidRDefault="0090112B" w:rsidP="0090112B">
      <w:pPr>
        <w:widowControl/>
        <w:spacing w:line="320" w:lineRule="exact"/>
      </w:pPr>
    </w:p>
    <w:p w:rsidR="0090112B" w:rsidRDefault="0090112B" w:rsidP="0090112B">
      <w:pPr>
        <w:widowControl/>
        <w:spacing w:line="320" w:lineRule="exact"/>
      </w:pPr>
      <w:r>
        <w:rPr>
          <w:rFonts w:hint="eastAsia"/>
        </w:rPr>
        <w:t>２、經紀業銷售標的物為預售屋者，應揭露他國建商之公司經營許可或證照及當地主管機關核准建築開發之文件影本，該相關文件如非以中文記載者，應附中譯本。</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二</w:t>
      </w:r>
      <w:r>
        <w:rPr>
          <w:rFonts w:hint="eastAsia"/>
        </w:rPr>
        <w:t xml:space="preserve">) </w:t>
      </w:r>
      <w:r>
        <w:rPr>
          <w:rFonts w:hint="eastAsia"/>
        </w:rPr>
        <w:t>經紀業廣告應真實並不得有引人錯誤之表示或表徵</w:t>
      </w:r>
    </w:p>
    <w:p w:rsidR="0090112B" w:rsidRDefault="0090112B" w:rsidP="0090112B">
      <w:pPr>
        <w:widowControl/>
        <w:spacing w:line="320" w:lineRule="exact"/>
      </w:pPr>
    </w:p>
    <w:p w:rsidR="0090112B" w:rsidRDefault="0090112B" w:rsidP="0090112B">
      <w:pPr>
        <w:widowControl/>
        <w:spacing w:line="320" w:lineRule="exact"/>
      </w:pPr>
      <w:r>
        <w:rPr>
          <w:rFonts w:hint="eastAsia"/>
        </w:rPr>
        <w:t>１、廣告應以中文為之，並註明經紀業名稱，</w:t>
      </w:r>
      <w:proofErr w:type="gramStart"/>
      <w:r>
        <w:rPr>
          <w:rFonts w:hint="eastAsia"/>
        </w:rPr>
        <w:t>廣告稿應由</w:t>
      </w:r>
      <w:proofErr w:type="gramEnd"/>
      <w:r>
        <w:rPr>
          <w:rFonts w:hint="eastAsia"/>
        </w:rPr>
        <w:t>經紀人簽章。</w:t>
      </w:r>
    </w:p>
    <w:p w:rsidR="0090112B" w:rsidRDefault="0090112B" w:rsidP="0090112B">
      <w:pPr>
        <w:widowControl/>
        <w:spacing w:line="320" w:lineRule="exact"/>
      </w:pPr>
    </w:p>
    <w:p w:rsidR="0090112B" w:rsidRDefault="0090112B" w:rsidP="0090112B">
      <w:pPr>
        <w:widowControl/>
        <w:spacing w:line="320" w:lineRule="exact"/>
      </w:pPr>
      <w:r>
        <w:rPr>
          <w:rFonts w:hint="eastAsia"/>
        </w:rPr>
        <w:t>２、廣告及銷售內容，應與事實相符，不得有引人錯誤之表示或表徵。廣告內容提及之各項數據（如投資報酬率、回本時間、交通時間或空間距離等），應註明數據來源或計算標準。</w:t>
      </w:r>
    </w:p>
    <w:p w:rsidR="0090112B" w:rsidRDefault="0090112B" w:rsidP="0090112B">
      <w:pPr>
        <w:widowControl/>
        <w:spacing w:line="320" w:lineRule="exact"/>
      </w:pPr>
    </w:p>
    <w:p w:rsidR="0090112B" w:rsidRDefault="0090112B" w:rsidP="0090112B">
      <w:pPr>
        <w:widowControl/>
        <w:spacing w:line="320" w:lineRule="exact"/>
      </w:pPr>
      <w:r>
        <w:rPr>
          <w:rFonts w:hint="eastAsia"/>
        </w:rPr>
        <w:t>３、廣告內容應於明顯處加</w:t>
      </w:r>
      <w:proofErr w:type="gramStart"/>
      <w:r>
        <w:rPr>
          <w:rFonts w:hint="eastAsia"/>
        </w:rPr>
        <w:t>註</w:t>
      </w:r>
      <w:proofErr w:type="gramEnd"/>
      <w:r>
        <w:rPr>
          <w:rFonts w:hint="eastAsia"/>
        </w:rPr>
        <w:t>「國外不動產投資，具有風險性，請投資人詳閱行銷文件並審慎考量後再行交易」等警語。</w:t>
      </w:r>
    </w:p>
    <w:p w:rsidR="0090112B" w:rsidRDefault="0090112B" w:rsidP="0090112B">
      <w:pPr>
        <w:widowControl/>
        <w:spacing w:line="320" w:lineRule="exact"/>
      </w:pPr>
    </w:p>
    <w:p w:rsidR="0090112B" w:rsidRDefault="0090112B" w:rsidP="0090112B">
      <w:pPr>
        <w:widowControl/>
        <w:spacing w:line="320" w:lineRule="exact"/>
      </w:pPr>
      <w:r>
        <w:rPr>
          <w:rFonts w:hint="eastAsia"/>
        </w:rPr>
        <w:t>三、不動產交易重要資訊之調查及解說</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一</w:t>
      </w:r>
      <w:proofErr w:type="gramEnd"/>
      <w:r>
        <w:rPr>
          <w:rFonts w:hint="eastAsia"/>
        </w:rPr>
        <w:t xml:space="preserve">) </w:t>
      </w:r>
      <w:r>
        <w:rPr>
          <w:rFonts w:hint="eastAsia"/>
        </w:rPr>
        <w:t>銷售說明會應揭露之資訊</w:t>
      </w:r>
    </w:p>
    <w:p w:rsidR="0090112B" w:rsidRDefault="0090112B" w:rsidP="0090112B">
      <w:pPr>
        <w:widowControl/>
        <w:spacing w:line="320" w:lineRule="exact"/>
      </w:pPr>
    </w:p>
    <w:p w:rsidR="0090112B" w:rsidRDefault="0090112B" w:rsidP="0090112B">
      <w:pPr>
        <w:widowControl/>
        <w:spacing w:line="320" w:lineRule="exact"/>
      </w:pPr>
      <w:r>
        <w:rPr>
          <w:rFonts w:hint="eastAsia"/>
        </w:rPr>
        <w:t xml:space="preserve">　　經紀業舉辦國外不動產（包括土地、成屋及預售屋）之銷售說明會時，除對於當地國情、法令、取得不動產產權性質、持有期間之稅費負擔、轉</w:t>
      </w:r>
      <w:proofErr w:type="gramStart"/>
      <w:r>
        <w:rPr>
          <w:rFonts w:hint="eastAsia"/>
        </w:rPr>
        <w:t>售稅賦或</w:t>
      </w:r>
      <w:proofErr w:type="gramEnd"/>
      <w:r>
        <w:rPr>
          <w:rFonts w:hint="eastAsia"/>
        </w:rPr>
        <w:t>限制條件、當地最近三個月或近期成交行情、貸款、匯率等詳予說明外，並應包括不動產說明書之內容。</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二</w:t>
      </w:r>
      <w:r>
        <w:rPr>
          <w:rFonts w:hint="eastAsia"/>
        </w:rPr>
        <w:t xml:space="preserve">) </w:t>
      </w:r>
      <w:r>
        <w:rPr>
          <w:rFonts w:hint="eastAsia"/>
        </w:rPr>
        <w:t>不動產說明書之製作、簽章及解說</w:t>
      </w:r>
    </w:p>
    <w:p w:rsidR="0090112B" w:rsidRDefault="0090112B" w:rsidP="0090112B">
      <w:pPr>
        <w:widowControl/>
        <w:spacing w:line="320" w:lineRule="exact"/>
      </w:pPr>
    </w:p>
    <w:p w:rsidR="0090112B" w:rsidRDefault="0090112B" w:rsidP="0090112B">
      <w:pPr>
        <w:widowControl/>
        <w:spacing w:line="320" w:lineRule="exact"/>
      </w:pPr>
      <w:r>
        <w:rPr>
          <w:rFonts w:hint="eastAsia"/>
        </w:rPr>
        <w:t>１、經紀業應按交易標的物之類型，依不動產說明書應記載及不得記載事項規定詳予調查及製作，並應分別包括下列事項：</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１</w:t>
      </w:r>
      <w:r>
        <w:rPr>
          <w:rFonts w:hint="eastAsia"/>
        </w:rPr>
        <w:t xml:space="preserve">) </w:t>
      </w:r>
      <w:r>
        <w:rPr>
          <w:rFonts w:hint="eastAsia"/>
        </w:rPr>
        <w:t>土地（素地）</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Ａ</w:t>
      </w:r>
      <w:proofErr w:type="gramEnd"/>
      <w:r>
        <w:rPr>
          <w:rFonts w:hint="eastAsia"/>
        </w:rPr>
        <w:t>、標示及權利範圍。</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Ｂ</w:t>
      </w:r>
      <w:proofErr w:type="gramEnd"/>
      <w:r>
        <w:rPr>
          <w:rFonts w:hint="eastAsia"/>
        </w:rPr>
        <w:t>、土地所有權人或他項權利人。</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Ｃ</w:t>
      </w:r>
      <w:proofErr w:type="gramEnd"/>
      <w:r>
        <w:rPr>
          <w:rFonts w:hint="eastAsia"/>
        </w:rPr>
        <w:t>、交易權利種類及其登記狀態。</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Ｄ</w:t>
      </w:r>
      <w:proofErr w:type="gramEnd"/>
      <w:r>
        <w:rPr>
          <w:rFonts w:hint="eastAsia"/>
        </w:rPr>
        <w:t>、目前管理與使用情況。</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Ｅ</w:t>
      </w:r>
      <w:proofErr w:type="gramEnd"/>
      <w:r>
        <w:rPr>
          <w:rFonts w:hint="eastAsia"/>
        </w:rPr>
        <w:t>、使用管制內容。</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Ｆ</w:t>
      </w:r>
      <w:proofErr w:type="gramEnd"/>
      <w:r>
        <w:rPr>
          <w:rFonts w:hint="eastAsia"/>
        </w:rPr>
        <w:t>、重要交易條件。</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Ｇ</w:t>
      </w:r>
      <w:proofErr w:type="gramEnd"/>
      <w:r>
        <w:rPr>
          <w:rFonts w:hint="eastAsia"/>
        </w:rPr>
        <w:t>、其他重要事項。</w:t>
      </w:r>
      <w:proofErr w:type="gramStart"/>
      <w:r>
        <w:rPr>
          <w:rFonts w:hint="eastAsia"/>
        </w:rPr>
        <w:t>（</w:t>
      </w:r>
      <w:proofErr w:type="gramEnd"/>
      <w:r>
        <w:rPr>
          <w:rFonts w:hint="eastAsia"/>
        </w:rPr>
        <w:t>如：（</w:t>
      </w:r>
      <w:r>
        <w:rPr>
          <w:rFonts w:hint="eastAsia"/>
        </w:rPr>
        <w:t>A</w:t>
      </w:r>
      <w:r>
        <w:rPr>
          <w:rFonts w:hint="eastAsia"/>
        </w:rPr>
        <w:t>）是否須收取保留看地權利費用？若是，應載明收取該費用之目的及處理方式。（</w:t>
      </w:r>
      <w:r>
        <w:rPr>
          <w:rFonts w:hint="eastAsia"/>
        </w:rPr>
        <w:t>B</w:t>
      </w:r>
      <w:r>
        <w:rPr>
          <w:rFonts w:hint="eastAsia"/>
        </w:rPr>
        <w:t>）委託人未能於不動產說明書簽章之理由。（</w:t>
      </w:r>
      <w:r>
        <w:rPr>
          <w:rFonts w:hint="eastAsia"/>
        </w:rPr>
        <w:t>C</w:t>
      </w:r>
      <w:r>
        <w:rPr>
          <w:rFonts w:hint="eastAsia"/>
        </w:rPr>
        <w:t>）不動產說明書未能視為契約書之一部分之理由。（</w:t>
      </w:r>
      <w:r>
        <w:rPr>
          <w:rFonts w:hint="eastAsia"/>
        </w:rPr>
        <w:t>D</w:t>
      </w:r>
      <w:r>
        <w:rPr>
          <w:rFonts w:hint="eastAsia"/>
        </w:rPr>
        <w:t>）定金之效力是否適用我國民法之規定。（</w:t>
      </w:r>
      <w:r>
        <w:rPr>
          <w:rFonts w:hint="eastAsia"/>
        </w:rPr>
        <w:t>E</w:t>
      </w:r>
      <w:r>
        <w:rPr>
          <w:rFonts w:hint="eastAsia"/>
        </w:rPr>
        <w:t>）經紀人未能於當地國賣方之契約書簽章之理由。（</w:t>
      </w:r>
      <w:r>
        <w:rPr>
          <w:rFonts w:hint="eastAsia"/>
        </w:rPr>
        <w:t>F</w:t>
      </w:r>
      <w:r>
        <w:rPr>
          <w:rFonts w:hint="eastAsia"/>
        </w:rPr>
        <w:t>）標的物周邊發展現況、周邊半徑三百公尺範圍內重要環境設施、道路可及性及其他與消費者權益密切相關事項等。）</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２</w:t>
      </w:r>
      <w:r>
        <w:rPr>
          <w:rFonts w:hint="eastAsia"/>
        </w:rPr>
        <w:t xml:space="preserve">) </w:t>
      </w:r>
      <w:r>
        <w:rPr>
          <w:rFonts w:hint="eastAsia"/>
        </w:rPr>
        <w:t>成屋</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Ａ</w:t>
      </w:r>
      <w:proofErr w:type="gramEnd"/>
      <w:r>
        <w:rPr>
          <w:rFonts w:hint="eastAsia"/>
        </w:rPr>
        <w:t>、建築改良物（以下簡稱建物）：</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Ａ</w:t>
      </w:r>
      <w:proofErr w:type="gramEnd"/>
      <w:r>
        <w:rPr>
          <w:rFonts w:hint="eastAsia"/>
        </w:rPr>
        <w:t xml:space="preserve">) </w:t>
      </w:r>
      <w:r>
        <w:rPr>
          <w:rFonts w:hint="eastAsia"/>
        </w:rPr>
        <w:t>建物標示、權利範圍及用途。</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Ｂ</w:t>
      </w:r>
      <w:proofErr w:type="gramEnd"/>
      <w:r>
        <w:rPr>
          <w:rFonts w:hint="eastAsia"/>
        </w:rPr>
        <w:t xml:space="preserve">) </w:t>
      </w:r>
      <w:r>
        <w:rPr>
          <w:rFonts w:hint="eastAsia"/>
        </w:rPr>
        <w:t>建物所有權人或他項權利人。</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Ｃ</w:t>
      </w:r>
      <w:proofErr w:type="gramEnd"/>
      <w:r>
        <w:rPr>
          <w:rFonts w:hint="eastAsia"/>
        </w:rPr>
        <w:t xml:space="preserve">) </w:t>
      </w:r>
      <w:r>
        <w:rPr>
          <w:rFonts w:hint="eastAsia"/>
        </w:rPr>
        <w:t>建物型態與現況格局。</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Ｄ</w:t>
      </w:r>
      <w:proofErr w:type="gramEnd"/>
      <w:r>
        <w:rPr>
          <w:rFonts w:hint="eastAsia"/>
        </w:rPr>
        <w:t xml:space="preserve">) </w:t>
      </w:r>
      <w:r>
        <w:rPr>
          <w:rFonts w:hint="eastAsia"/>
        </w:rPr>
        <w:t>建物權利種類及其登記狀態。</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Ｅ</w:t>
      </w:r>
      <w:proofErr w:type="gramEnd"/>
      <w:r>
        <w:rPr>
          <w:rFonts w:hint="eastAsia"/>
        </w:rPr>
        <w:t xml:space="preserve">) </w:t>
      </w:r>
      <w:r>
        <w:rPr>
          <w:rFonts w:hint="eastAsia"/>
        </w:rPr>
        <w:t>建物目前管理與使用情況。</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Ｆ</w:t>
      </w:r>
      <w:proofErr w:type="gramEnd"/>
      <w:r>
        <w:rPr>
          <w:rFonts w:hint="eastAsia"/>
        </w:rPr>
        <w:t xml:space="preserve">) </w:t>
      </w:r>
      <w:r>
        <w:rPr>
          <w:rFonts w:hint="eastAsia"/>
        </w:rPr>
        <w:t>建物瑕疵情形。</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Ｇ</w:t>
      </w:r>
      <w:proofErr w:type="gramEnd"/>
      <w:r>
        <w:rPr>
          <w:rFonts w:hint="eastAsia"/>
        </w:rPr>
        <w:t xml:space="preserve">) </w:t>
      </w:r>
      <w:r>
        <w:rPr>
          <w:rFonts w:hint="eastAsia"/>
        </w:rPr>
        <w:t>停車位記載情形。</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Ｂ</w:t>
      </w:r>
      <w:proofErr w:type="gramEnd"/>
      <w:r>
        <w:rPr>
          <w:rFonts w:hint="eastAsia"/>
        </w:rPr>
        <w:t>、基地：</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Ａ</w:t>
      </w:r>
      <w:proofErr w:type="gramEnd"/>
      <w:r>
        <w:rPr>
          <w:rFonts w:hint="eastAsia"/>
        </w:rPr>
        <w:t xml:space="preserve">) </w:t>
      </w:r>
      <w:r>
        <w:rPr>
          <w:rFonts w:hint="eastAsia"/>
        </w:rPr>
        <w:t>基地標示。</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Ｂ</w:t>
      </w:r>
      <w:proofErr w:type="gramEnd"/>
      <w:r>
        <w:rPr>
          <w:rFonts w:hint="eastAsia"/>
        </w:rPr>
        <w:t xml:space="preserve">) </w:t>
      </w:r>
      <w:r>
        <w:rPr>
          <w:rFonts w:hint="eastAsia"/>
        </w:rPr>
        <w:t>基地所有權人或他項權利人。</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Ｃ</w:t>
      </w:r>
      <w:proofErr w:type="gramEnd"/>
      <w:r>
        <w:rPr>
          <w:rFonts w:hint="eastAsia"/>
        </w:rPr>
        <w:t xml:space="preserve">) </w:t>
      </w:r>
      <w:r>
        <w:rPr>
          <w:rFonts w:hint="eastAsia"/>
        </w:rPr>
        <w:t>基地權利種類及其登記狀態。</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Ｄ</w:t>
      </w:r>
      <w:proofErr w:type="gramEnd"/>
      <w:r>
        <w:rPr>
          <w:rFonts w:hint="eastAsia"/>
        </w:rPr>
        <w:t xml:space="preserve">) </w:t>
      </w:r>
      <w:r>
        <w:rPr>
          <w:rFonts w:hint="eastAsia"/>
        </w:rPr>
        <w:t>基地目前管理與使用情況。</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Ｅ</w:t>
      </w:r>
      <w:proofErr w:type="gramEnd"/>
      <w:r>
        <w:rPr>
          <w:rFonts w:hint="eastAsia"/>
        </w:rPr>
        <w:t xml:space="preserve">) </w:t>
      </w:r>
      <w:r>
        <w:rPr>
          <w:rFonts w:hint="eastAsia"/>
        </w:rPr>
        <w:t>基地使用管制內容。</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Ｃ</w:t>
      </w:r>
      <w:proofErr w:type="gramEnd"/>
      <w:r>
        <w:rPr>
          <w:rFonts w:hint="eastAsia"/>
        </w:rPr>
        <w:t>、重要交易條件：</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Ａ</w:t>
      </w:r>
      <w:proofErr w:type="gramEnd"/>
      <w:r>
        <w:rPr>
          <w:rFonts w:hint="eastAsia"/>
        </w:rPr>
        <w:t xml:space="preserve">) </w:t>
      </w:r>
      <w:r>
        <w:rPr>
          <w:rFonts w:hint="eastAsia"/>
        </w:rPr>
        <w:t>交易種類。</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Ｂ</w:t>
      </w:r>
      <w:proofErr w:type="gramEnd"/>
      <w:r>
        <w:rPr>
          <w:rFonts w:hint="eastAsia"/>
        </w:rPr>
        <w:t xml:space="preserve">) </w:t>
      </w:r>
      <w:r>
        <w:rPr>
          <w:rFonts w:hint="eastAsia"/>
        </w:rPr>
        <w:t>交易價金。</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Ｃ</w:t>
      </w:r>
      <w:proofErr w:type="gramEnd"/>
      <w:r>
        <w:rPr>
          <w:rFonts w:hint="eastAsia"/>
        </w:rPr>
        <w:t xml:space="preserve">) </w:t>
      </w:r>
      <w:r>
        <w:rPr>
          <w:rFonts w:hint="eastAsia"/>
        </w:rPr>
        <w:t>付款方式。</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Ｄ</w:t>
      </w:r>
      <w:proofErr w:type="gramEnd"/>
      <w:r>
        <w:rPr>
          <w:rFonts w:hint="eastAsia"/>
        </w:rPr>
        <w:t xml:space="preserve">) </w:t>
      </w:r>
      <w:r>
        <w:rPr>
          <w:rFonts w:hint="eastAsia"/>
        </w:rPr>
        <w:t>應納稅費項目、規費項目及負擔方式。</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Ｅ</w:t>
      </w:r>
      <w:proofErr w:type="gramEnd"/>
      <w:r>
        <w:rPr>
          <w:rFonts w:hint="eastAsia"/>
        </w:rPr>
        <w:t xml:space="preserve">) </w:t>
      </w:r>
      <w:r>
        <w:rPr>
          <w:rFonts w:hint="eastAsia"/>
        </w:rPr>
        <w:t>賣方是否有附加之設備？如有，應敘明設備內容。</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Ｆ</w:t>
      </w:r>
      <w:proofErr w:type="gramEnd"/>
      <w:r>
        <w:rPr>
          <w:rFonts w:hint="eastAsia"/>
        </w:rPr>
        <w:t xml:space="preserve">) </w:t>
      </w:r>
      <w:r>
        <w:rPr>
          <w:rFonts w:hint="eastAsia"/>
        </w:rPr>
        <w:t>他項權利及限制登記之處理方式。（如無，則免填）</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Ｇ</w:t>
      </w:r>
      <w:proofErr w:type="gramEnd"/>
      <w:r>
        <w:rPr>
          <w:rFonts w:hint="eastAsia"/>
        </w:rPr>
        <w:t xml:space="preserve">) </w:t>
      </w:r>
      <w:r>
        <w:rPr>
          <w:rFonts w:hint="eastAsia"/>
        </w:rPr>
        <w:t>有無解約、違約之處罰等，若有，應敘明。</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Ｈ</w:t>
      </w:r>
      <w:proofErr w:type="gramEnd"/>
      <w:r>
        <w:rPr>
          <w:rFonts w:hint="eastAsia"/>
        </w:rPr>
        <w:t xml:space="preserve">) </w:t>
      </w:r>
      <w:r>
        <w:rPr>
          <w:rFonts w:hint="eastAsia"/>
        </w:rPr>
        <w:t>其他交易事項。</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Ｄ</w:t>
      </w:r>
      <w:proofErr w:type="gramEnd"/>
      <w:r>
        <w:rPr>
          <w:rFonts w:hint="eastAsia"/>
        </w:rPr>
        <w:t>、其他重要事項：</w:t>
      </w:r>
      <w:proofErr w:type="gramStart"/>
      <w:r>
        <w:rPr>
          <w:rFonts w:hint="eastAsia"/>
        </w:rPr>
        <w:t>（</w:t>
      </w:r>
      <w:proofErr w:type="gramEnd"/>
      <w:r>
        <w:rPr>
          <w:rFonts w:hint="eastAsia"/>
        </w:rPr>
        <w:t>如：（</w:t>
      </w:r>
      <w:r>
        <w:rPr>
          <w:rFonts w:hint="eastAsia"/>
        </w:rPr>
        <w:t>A</w:t>
      </w:r>
      <w:r>
        <w:rPr>
          <w:rFonts w:hint="eastAsia"/>
        </w:rPr>
        <w:t>）是否須收取保留看屋權利費用？若是，應載明收取該費用之目的及處理方式。（</w:t>
      </w:r>
      <w:r>
        <w:rPr>
          <w:rFonts w:hint="eastAsia"/>
        </w:rPr>
        <w:t>B</w:t>
      </w:r>
      <w:r>
        <w:rPr>
          <w:rFonts w:hint="eastAsia"/>
        </w:rPr>
        <w:t>）委託人未能於不動產說明書簽章之理由。（</w:t>
      </w:r>
      <w:r>
        <w:rPr>
          <w:rFonts w:hint="eastAsia"/>
        </w:rPr>
        <w:t>C</w:t>
      </w:r>
      <w:r>
        <w:rPr>
          <w:rFonts w:hint="eastAsia"/>
        </w:rPr>
        <w:t>）不動產說明書未能視為契約書之一部分之理由。（</w:t>
      </w:r>
      <w:r>
        <w:rPr>
          <w:rFonts w:hint="eastAsia"/>
        </w:rPr>
        <w:t>D</w:t>
      </w:r>
      <w:r>
        <w:rPr>
          <w:rFonts w:hint="eastAsia"/>
        </w:rPr>
        <w:t>）定金之效力是否適用我國民法之規定。（</w:t>
      </w:r>
      <w:r>
        <w:rPr>
          <w:rFonts w:hint="eastAsia"/>
        </w:rPr>
        <w:t>E</w:t>
      </w:r>
      <w:r>
        <w:rPr>
          <w:rFonts w:hint="eastAsia"/>
        </w:rPr>
        <w:t>）經紀人未能於當地國賣方之契約書簽章之理由。（</w:t>
      </w:r>
      <w:r>
        <w:rPr>
          <w:rFonts w:hint="eastAsia"/>
        </w:rPr>
        <w:t>F</w:t>
      </w:r>
      <w:r>
        <w:rPr>
          <w:rFonts w:hint="eastAsia"/>
        </w:rPr>
        <w:t>）標的物周邊發展現況、周邊半徑三百公尺範圍內重要環境設施、道路可及性及其他與消費者權益密切相關事項等。）</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３</w:t>
      </w:r>
      <w:r>
        <w:rPr>
          <w:rFonts w:hint="eastAsia"/>
        </w:rPr>
        <w:t xml:space="preserve">) </w:t>
      </w:r>
      <w:r>
        <w:rPr>
          <w:rFonts w:hint="eastAsia"/>
        </w:rPr>
        <w:t>預售屋</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Ａ</w:t>
      </w:r>
      <w:proofErr w:type="gramEnd"/>
      <w:r>
        <w:rPr>
          <w:rFonts w:hint="eastAsia"/>
        </w:rPr>
        <w:t>、建物：</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Ａ</w:t>
      </w:r>
      <w:proofErr w:type="gramEnd"/>
      <w:r>
        <w:rPr>
          <w:rFonts w:hint="eastAsia"/>
        </w:rPr>
        <w:t xml:space="preserve">) </w:t>
      </w:r>
      <w:r>
        <w:rPr>
          <w:rFonts w:hint="eastAsia"/>
        </w:rPr>
        <w:t>坐落。</w:t>
      </w:r>
    </w:p>
    <w:p w:rsidR="0090112B" w:rsidRDefault="0090112B" w:rsidP="0090112B">
      <w:pPr>
        <w:widowControl/>
        <w:spacing w:line="320" w:lineRule="exact"/>
      </w:pPr>
    </w:p>
    <w:p w:rsidR="0090112B" w:rsidRDefault="0090112B" w:rsidP="0090112B">
      <w:pPr>
        <w:widowControl/>
        <w:spacing w:line="320" w:lineRule="exact"/>
      </w:pPr>
      <w:r>
        <w:rPr>
          <w:rFonts w:hint="eastAsia"/>
        </w:rPr>
        <w:lastRenderedPageBreak/>
        <w:t>(</w:t>
      </w:r>
      <w:proofErr w:type="gramStart"/>
      <w:r>
        <w:rPr>
          <w:rFonts w:hint="eastAsia"/>
        </w:rPr>
        <w:t>Ｂ</w:t>
      </w:r>
      <w:proofErr w:type="gramEnd"/>
      <w:r>
        <w:rPr>
          <w:rFonts w:hint="eastAsia"/>
        </w:rPr>
        <w:t xml:space="preserve">) </w:t>
      </w:r>
      <w:r>
        <w:rPr>
          <w:rFonts w:hint="eastAsia"/>
        </w:rPr>
        <w:t>建物型態與格局。</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Ｃ</w:t>
      </w:r>
      <w:proofErr w:type="gramEnd"/>
      <w:r>
        <w:rPr>
          <w:rFonts w:hint="eastAsia"/>
        </w:rPr>
        <w:t xml:space="preserve">) </w:t>
      </w:r>
      <w:r>
        <w:rPr>
          <w:rFonts w:hint="eastAsia"/>
        </w:rPr>
        <w:t>主管建築機關核准之建造執照（或證明）日期及字號。</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Ｄ</w:t>
      </w:r>
      <w:proofErr w:type="gramEnd"/>
      <w:r>
        <w:rPr>
          <w:rFonts w:hint="eastAsia"/>
        </w:rPr>
        <w:t xml:space="preserve">) </w:t>
      </w:r>
      <w:r>
        <w:rPr>
          <w:rFonts w:hint="eastAsia"/>
        </w:rPr>
        <w:t>出售面積及權利範圍。</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Ｅ</w:t>
      </w:r>
      <w:proofErr w:type="gramEnd"/>
      <w:r>
        <w:rPr>
          <w:rFonts w:hint="eastAsia"/>
        </w:rPr>
        <w:t xml:space="preserve">) </w:t>
      </w:r>
      <w:r>
        <w:rPr>
          <w:rFonts w:hint="eastAsia"/>
        </w:rPr>
        <w:t>共有部分項目、總面積及其分配比率。</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Ｆ</w:t>
      </w:r>
      <w:proofErr w:type="gramEnd"/>
      <w:r>
        <w:rPr>
          <w:rFonts w:hint="eastAsia"/>
        </w:rPr>
        <w:t xml:space="preserve">) </w:t>
      </w:r>
      <w:r>
        <w:rPr>
          <w:rFonts w:hint="eastAsia"/>
        </w:rPr>
        <w:t>主要建材及廠牌、規格。</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Ｇ</w:t>
      </w:r>
      <w:proofErr w:type="gramEnd"/>
      <w:r>
        <w:rPr>
          <w:rFonts w:hint="eastAsia"/>
        </w:rPr>
        <w:t xml:space="preserve">) </w:t>
      </w:r>
      <w:r>
        <w:rPr>
          <w:rFonts w:hint="eastAsia"/>
        </w:rPr>
        <w:t>建物構造、高度及樓層規劃。</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Ｈ</w:t>
      </w:r>
      <w:proofErr w:type="gramEnd"/>
      <w:r>
        <w:rPr>
          <w:rFonts w:hint="eastAsia"/>
        </w:rPr>
        <w:t xml:space="preserve">) </w:t>
      </w:r>
      <w:r>
        <w:rPr>
          <w:rFonts w:hint="eastAsia"/>
        </w:rPr>
        <w:t>工程進度。</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Ｉ</w:t>
      </w:r>
      <w:proofErr w:type="gramEnd"/>
      <w:r>
        <w:rPr>
          <w:rFonts w:hint="eastAsia"/>
        </w:rPr>
        <w:t xml:space="preserve">) </w:t>
      </w:r>
      <w:r>
        <w:rPr>
          <w:rFonts w:hint="eastAsia"/>
        </w:rPr>
        <w:t>管理與使用之規劃。</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Ｊ</w:t>
      </w:r>
      <w:proofErr w:type="gramEnd"/>
      <w:r>
        <w:rPr>
          <w:rFonts w:hint="eastAsia"/>
        </w:rPr>
        <w:t xml:space="preserve">) </w:t>
      </w:r>
      <w:r>
        <w:rPr>
          <w:rFonts w:hint="eastAsia"/>
        </w:rPr>
        <w:t>建物瑕疵擔保。</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Ｋ</w:t>
      </w:r>
      <w:proofErr w:type="gramEnd"/>
      <w:r>
        <w:rPr>
          <w:rFonts w:hint="eastAsia"/>
        </w:rPr>
        <w:t xml:space="preserve">) </w:t>
      </w:r>
      <w:r>
        <w:rPr>
          <w:rFonts w:hint="eastAsia"/>
        </w:rPr>
        <w:t>停車位產權型態及規格型式（如無停車位，則免填）。</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Ｂ</w:t>
      </w:r>
      <w:proofErr w:type="gramEnd"/>
      <w:r>
        <w:rPr>
          <w:rFonts w:hint="eastAsia"/>
        </w:rPr>
        <w:t>、基地：</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Ａ</w:t>
      </w:r>
      <w:proofErr w:type="gramEnd"/>
      <w:r>
        <w:rPr>
          <w:rFonts w:hint="eastAsia"/>
        </w:rPr>
        <w:t xml:space="preserve">) </w:t>
      </w:r>
      <w:r>
        <w:rPr>
          <w:rFonts w:hint="eastAsia"/>
        </w:rPr>
        <w:t>基地標示。</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Ｂ</w:t>
      </w:r>
      <w:proofErr w:type="gramEnd"/>
      <w:r>
        <w:rPr>
          <w:rFonts w:hint="eastAsia"/>
        </w:rPr>
        <w:t xml:space="preserve">) </w:t>
      </w:r>
      <w:r>
        <w:rPr>
          <w:rFonts w:hint="eastAsia"/>
        </w:rPr>
        <w:t>基地所有權人或他項權利人。</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Ｃ</w:t>
      </w:r>
      <w:proofErr w:type="gramEnd"/>
      <w:r>
        <w:rPr>
          <w:rFonts w:hint="eastAsia"/>
        </w:rPr>
        <w:t xml:space="preserve">) </w:t>
      </w:r>
      <w:r>
        <w:rPr>
          <w:rFonts w:hint="eastAsia"/>
        </w:rPr>
        <w:t>基地權利種類及其登記狀態。</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Ｄ</w:t>
      </w:r>
      <w:proofErr w:type="gramEnd"/>
      <w:r>
        <w:rPr>
          <w:rFonts w:hint="eastAsia"/>
        </w:rPr>
        <w:t xml:space="preserve">) </w:t>
      </w:r>
      <w:r>
        <w:rPr>
          <w:rFonts w:hint="eastAsia"/>
        </w:rPr>
        <w:t>基地管理及使用情況。</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Ｅ</w:t>
      </w:r>
      <w:proofErr w:type="gramEnd"/>
      <w:r>
        <w:rPr>
          <w:rFonts w:hint="eastAsia"/>
        </w:rPr>
        <w:t xml:space="preserve">) </w:t>
      </w:r>
      <w:r>
        <w:rPr>
          <w:rFonts w:hint="eastAsia"/>
        </w:rPr>
        <w:t>基地使用管制內容。</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Ｃ</w:t>
      </w:r>
      <w:proofErr w:type="gramEnd"/>
      <w:r>
        <w:rPr>
          <w:rFonts w:hint="eastAsia"/>
        </w:rPr>
        <w:t>、重要交易條件：</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Ａ</w:t>
      </w:r>
      <w:proofErr w:type="gramEnd"/>
      <w:r>
        <w:rPr>
          <w:rFonts w:hint="eastAsia"/>
        </w:rPr>
        <w:t xml:space="preserve">) </w:t>
      </w:r>
      <w:r>
        <w:rPr>
          <w:rFonts w:hint="eastAsia"/>
        </w:rPr>
        <w:t>交易種類。</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Ｂ</w:t>
      </w:r>
      <w:proofErr w:type="gramEnd"/>
      <w:r>
        <w:rPr>
          <w:rFonts w:hint="eastAsia"/>
        </w:rPr>
        <w:t xml:space="preserve">) </w:t>
      </w:r>
      <w:r>
        <w:rPr>
          <w:rFonts w:hint="eastAsia"/>
        </w:rPr>
        <w:t>交易價金。</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Ｃ</w:t>
      </w:r>
      <w:proofErr w:type="gramEnd"/>
      <w:r>
        <w:rPr>
          <w:rFonts w:hint="eastAsia"/>
        </w:rPr>
        <w:t xml:space="preserve">) </w:t>
      </w:r>
      <w:r>
        <w:rPr>
          <w:rFonts w:hint="eastAsia"/>
        </w:rPr>
        <w:t>付款方式（含詳細付款流程）。</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Ｄ</w:t>
      </w:r>
      <w:proofErr w:type="gramEnd"/>
      <w:r>
        <w:rPr>
          <w:rFonts w:hint="eastAsia"/>
        </w:rPr>
        <w:t xml:space="preserve">) </w:t>
      </w:r>
      <w:r>
        <w:rPr>
          <w:rFonts w:hint="eastAsia"/>
        </w:rPr>
        <w:t>應納稅費項目、規費項目及負擔方式。</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Ｅ</w:t>
      </w:r>
      <w:proofErr w:type="gramEnd"/>
      <w:r>
        <w:rPr>
          <w:rFonts w:hint="eastAsia"/>
        </w:rPr>
        <w:t xml:space="preserve">) </w:t>
      </w:r>
      <w:r>
        <w:rPr>
          <w:rFonts w:hint="eastAsia"/>
        </w:rPr>
        <w:t>賣方是否有附加之設備？若有，應敘明設備內容。</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Ｆ</w:t>
      </w:r>
      <w:proofErr w:type="gramEnd"/>
      <w:r>
        <w:rPr>
          <w:rFonts w:hint="eastAsia"/>
        </w:rPr>
        <w:t xml:space="preserve">) </w:t>
      </w:r>
      <w:r>
        <w:rPr>
          <w:rFonts w:hint="eastAsia"/>
        </w:rPr>
        <w:t>預售屋之飲用水、瓦斯及排水狀況。</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Ｇ</w:t>
      </w:r>
      <w:proofErr w:type="gramEnd"/>
      <w:r>
        <w:rPr>
          <w:rFonts w:hint="eastAsia"/>
        </w:rPr>
        <w:t xml:space="preserve">) </w:t>
      </w:r>
      <w:r>
        <w:rPr>
          <w:rFonts w:hint="eastAsia"/>
        </w:rPr>
        <w:t>履約保證機制方式，及其受託或提供擔保者。（如無，則免填）</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Ｈ</w:t>
      </w:r>
      <w:proofErr w:type="gramEnd"/>
      <w:r>
        <w:rPr>
          <w:rFonts w:hint="eastAsia"/>
        </w:rPr>
        <w:t xml:space="preserve">) </w:t>
      </w:r>
      <w:r>
        <w:rPr>
          <w:rFonts w:hint="eastAsia"/>
        </w:rPr>
        <w:t>有無解約、違約之處罰等，若有，應敘明。</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Ｉ</w:t>
      </w:r>
      <w:proofErr w:type="gramEnd"/>
      <w:r>
        <w:rPr>
          <w:rFonts w:hint="eastAsia"/>
        </w:rPr>
        <w:t xml:space="preserve">) </w:t>
      </w:r>
      <w:r>
        <w:rPr>
          <w:rFonts w:hint="eastAsia"/>
        </w:rPr>
        <w:t>工程進度如有提前或落後之處理方式。</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Ｊ</w:t>
      </w:r>
      <w:proofErr w:type="gramEnd"/>
      <w:r>
        <w:rPr>
          <w:rFonts w:hint="eastAsia"/>
        </w:rPr>
        <w:t xml:space="preserve">) </w:t>
      </w:r>
      <w:r>
        <w:rPr>
          <w:rFonts w:hint="eastAsia"/>
        </w:rPr>
        <w:t>其他交易事項。</w:t>
      </w:r>
    </w:p>
    <w:p w:rsidR="0090112B" w:rsidRDefault="0090112B" w:rsidP="0090112B">
      <w:pPr>
        <w:widowControl/>
        <w:spacing w:line="320" w:lineRule="exact"/>
      </w:pPr>
    </w:p>
    <w:p w:rsidR="0090112B" w:rsidRDefault="0090112B" w:rsidP="0090112B">
      <w:pPr>
        <w:widowControl/>
        <w:spacing w:line="320" w:lineRule="exact"/>
      </w:pPr>
      <w:proofErr w:type="gramStart"/>
      <w:r>
        <w:rPr>
          <w:rFonts w:hint="eastAsia"/>
        </w:rPr>
        <w:t>Ｄ</w:t>
      </w:r>
      <w:proofErr w:type="gramEnd"/>
      <w:r>
        <w:rPr>
          <w:rFonts w:hint="eastAsia"/>
        </w:rPr>
        <w:t>、其他重要事項：</w:t>
      </w:r>
      <w:proofErr w:type="gramStart"/>
      <w:r>
        <w:rPr>
          <w:rFonts w:hint="eastAsia"/>
        </w:rPr>
        <w:t>（</w:t>
      </w:r>
      <w:proofErr w:type="gramEnd"/>
      <w:r>
        <w:rPr>
          <w:rFonts w:hint="eastAsia"/>
        </w:rPr>
        <w:t>如：（</w:t>
      </w:r>
      <w:r>
        <w:rPr>
          <w:rFonts w:hint="eastAsia"/>
        </w:rPr>
        <w:t>A</w:t>
      </w:r>
      <w:r>
        <w:rPr>
          <w:rFonts w:hint="eastAsia"/>
        </w:rPr>
        <w:t>）是否須收取保留看屋權利費用？若是，應載明收取該費用之目的及處理方式。（</w:t>
      </w:r>
      <w:r>
        <w:rPr>
          <w:rFonts w:hint="eastAsia"/>
        </w:rPr>
        <w:t>B</w:t>
      </w:r>
      <w:r>
        <w:rPr>
          <w:rFonts w:hint="eastAsia"/>
        </w:rPr>
        <w:t>）委託人未能於不動產說明書簽章之理由。（</w:t>
      </w:r>
      <w:r>
        <w:rPr>
          <w:rFonts w:hint="eastAsia"/>
        </w:rPr>
        <w:t>C</w:t>
      </w:r>
      <w:r>
        <w:rPr>
          <w:rFonts w:hint="eastAsia"/>
        </w:rPr>
        <w:t>）不動產說明書未能視為契約書之一部分之理由。（</w:t>
      </w:r>
      <w:r>
        <w:rPr>
          <w:rFonts w:hint="eastAsia"/>
        </w:rPr>
        <w:t>D</w:t>
      </w:r>
      <w:r>
        <w:rPr>
          <w:rFonts w:hint="eastAsia"/>
        </w:rPr>
        <w:t>）定金之效力是否適用我國民法之規定。（</w:t>
      </w:r>
      <w:r>
        <w:rPr>
          <w:rFonts w:hint="eastAsia"/>
        </w:rPr>
        <w:t>E</w:t>
      </w:r>
      <w:r>
        <w:rPr>
          <w:rFonts w:hint="eastAsia"/>
        </w:rPr>
        <w:t>）經紀人未能於當地國賣方之契約書簽章之理由。（</w:t>
      </w:r>
      <w:r>
        <w:rPr>
          <w:rFonts w:hint="eastAsia"/>
        </w:rPr>
        <w:t>F</w:t>
      </w:r>
      <w:r>
        <w:rPr>
          <w:rFonts w:hint="eastAsia"/>
        </w:rPr>
        <w:t>）標的物周邊發展現況、周邊半徑三百公尺範圍內重要環境設施、道路可及性及其他與消費者權益密切相關事項等。）</w:t>
      </w:r>
    </w:p>
    <w:p w:rsidR="0090112B" w:rsidRDefault="0090112B" w:rsidP="0090112B">
      <w:pPr>
        <w:widowControl/>
        <w:spacing w:line="320" w:lineRule="exact"/>
      </w:pPr>
    </w:p>
    <w:p w:rsidR="0090112B" w:rsidRDefault="0090112B" w:rsidP="0090112B">
      <w:pPr>
        <w:widowControl/>
        <w:spacing w:line="320" w:lineRule="exact"/>
      </w:pPr>
      <w:r>
        <w:rPr>
          <w:rFonts w:hint="eastAsia"/>
        </w:rPr>
        <w:t>２、因國外特殊情形，未能依應記載事項記載者，得於該事項下予以說明，</w:t>
      </w:r>
      <w:proofErr w:type="gramStart"/>
      <w:r>
        <w:rPr>
          <w:rFonts w:hint="eastAsia"/>
        </w:rPr>
        <w:t>俾</w:t>
      </w:r>
      <w:proofErr w:type="gramEnd"/>
      <w:r>
        <w:rPr>
          <w:rFonts w:hint="eastAsia"/>
        </w:rPr>
        <w:t>消費者了解國內、外不動產交易之差異性。倘有應記載事項未及列舉之項目，而與消費者權益密切相關之事項，並得明列於不動產說明書之「其他重要事項」。</w:t>
      </w:r>
    </w:p>
    <w:p w:rsidR="0090112B" w:rsidRDefault="0090112B" w:rsidP="0090112B">
      <w:pPr>
        <w:widowControl/>
        <w:spacing w:line="320" w:lineRule="exact"/>
      </w:pPr>
    </w:p>
    <w:p w:rsidR="0090112B" w:rsidRDefault="0090112B" w:rsidP="0090112B">
      <w:pPr>
        <w:widowControl/>
        <w:spacing w:line="320" w:lineRule="exact"/>
      </w:pPr>
      <w:r>
        <w:rPr>
          <w:rFonts w:hint="eastAsia"/>
        </w:rPr>
        <w:t>３、不動產說明書應以中文製作，並由委託人及經紀人簽章後始得向消費者提供解說。但依當地國法令規定，委託人未能於不動產說明書簽章者，應於不動產說明書之「其他重要事項」載明理由，並向消費者說明。</w:t>
      </w:r>
    </w:p>
    <w:p w:rsidR="0090112B" w:rsidRDefault="0090112B" w:rsidP="0090112B">
      <w:pPr>
        <w:widowControl/>
        <w:spacing w:line="320" w:lineRule="exact"/>
      </w:pPr>
    </w:p>
    <w:p w:rsidR="0090112B" w:rsidRDefault="0090112B" w:rsidP="0090112B">
      <w:pPr>
        <w:widowControl/>
        <w:spacing w:line="320" w:lineRule="exact"/>
      </w:pPr>
      <w:r>
        <w:rPr>
          <w:rFonts w:hint="eastAsia"/>
        </w:rPr>
        <w:t>４、對於有承購意願而考量成立買賣契約者，應於消費者出國看屋（地）前，以不動產說明書向其解說；倘消費者無須出國看屋（地），而</w:t>
      </w:r>
      <w:proofErr w:type="gramStart"/>
      <w:r>
        <w:rPr>
          <w:rFonts w:hint="eastAsia"/>
        </w:rPr>
        <w:t>逕</w:t>
      </w:r>
      <w:proofErr w:type="gramEnd"/>
      <w:r>
        <w:rPr>
          <w:rFonts w:hint="eastAsia"/>
        </w:rPr>
        <w:t>於國內簽訂買賣契約書者，經紀業應於簽約前，以不動產說明書向其解說，並於簽約時交付該不動產說明書，由消費者簽章確認，該不動產說明書視為契約書之一部分。但依當地國法令規定，不動產說明書未能視為契約書之一部分者，應於不動產說明書之「其他重要事項」載明理由，並向消費者說明。</w:t>
      </w:r>
    </w:p>
    <w:p w:rsidR="0090112B" w:rsidRDefault="0090112B" w:rsidP="0090112B">
      <w:pPr>
        <w:widowControl/>
        <w:spacing w:line="320" w:lineRule="exact"/>
      </w:pPr>
    </w:p>
    <w:p w:rsidR="0090112B" w:rsidRDefault="0090112B" w:rsidP="0090112B">
      <w:pPr>
        <w:widowControl/>
        <w:spacing w:line="320" w:lineRule="exact"/>
      </w:pPr>
      <w:r>
        <w:rPr>
          <w:rFonts w:hint="eastAsia"/>
        </w:rPr>
        <w:t>５、消費者出國看屋（地）之標的物為二處以上時，經紀業應分別就各標的物製作不動產說明書，於出國前分別向消費者解說。</w:t>
      </w:r>
    </w:p>
    <w:p w:rsidR="0090112B" w:rsidRDefault="0090112B" w:rsidP="0090112B">
      <w:pPr>
        <w:widowControl/>
        <w:spacing w:line="320" w:lineRule="exact"/>
      </w:pPr>
    </w:p>
    <w:p w:rsidR="0090112B" w:rsidRDefault="0090112B" w:rsidP="0090112B">
      <w:pPr>
        <w:widowControl/>
        <w:spacing w:line="320" w:lineRule="exact"/>
      </w:pPr>
      <w:r>
        <w:rPr>
          <w:rFonts w:hint="eastAsia"/>
        </w:rPr>
        <w:t>四、收取保留看屋（地）權利費用、定金及安排國外看屋</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一</w:t>
      </w:r>
      <w:proofErr w:type="gramEnd"/>
      <w:r>
        <w:rPr>
          <w:rFonts w:hint="eastAsia"/>
        </w:rPr>
        <w:t xml:space="preserve">) </w:t>
      </w:r>
      <w:proofErr w:type="gramStart"/>
      <w:r>
        <w:rPr>
          <w:rFonts w:hint="eastAsia"/>
        </w:rPr>
        <w:t>經紀業帶看</w:t>
      </w:r>
      <w:proofErr w:type="gramEnd"/>
      <w:r>
        <w:rPr>
          <w:rFonts w:hint="eastAsia"/>
        </w:rPr>
        <w:t>國外不動產，不得收取帶看費用。</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二</w:t>
      </w:r>
      <w:r>
        <w:rPr>
          <w:rFonts w:hint="eastAsia"/>
        </w:rPr>
        <w:t xml:space="preserve">) </w:t>
      </w:r>
      <w:r>
        <w:rPr>
          <w:rFonts w:hint="eastAsia"/>
        </w:rPr>
        <w:t>為確保消費者赴國外看屋（地）時，擬承購之標的物受到保留未售出，</w:t>
      </w:r>
      <w:proofErr w:type="gramStart"/>
      <w:r>
        <w:rPr>
          <w:rFonts w:hint="eastAsia"/>
        </w:rPr>
        <w:t>經紀業倘基於</w:t>
      </w:r>
      <w:proofErr w:type="gramEnd"/>
      <w:r>
        <w:rPr>
          <w:rFonts w:hint="eastAsia"/>
        </w:rPr>
        <w:t>實際需要而有向消費者收取保留看屋（地）權利費用（以下簡稱保留費用）者，應於不動產說明書之「其他重要事項」載明。收取保留費用後並應</w:t>
      </w:r>
      <w:proofErr w:type="gramStart"/>
      <w:r>
        <w:rPr>
          <w:rFonts w:hint="eastAsia"/>
        </w:rPr>
        <w:t>掣</w:t>
      </w:r>
      <w:proofErr w:type="gramEnd"/>
      <w:r>
        <w:rPr>
          <w:rFonts w:hint="eastAsia"/>
        </w:rPr>
        <w:t>給收據，該收據內容應記明下列事項：</w:t>
      </w:r>
    </w:p>
    <w:p w:rsidR="0090112B" w:rsidRDefault="0090112B" w:rsidP="0090112B">
      <w:pPr>
        <w:widowControl/>
        <w:spacing w:line="320" w:lineRule="exact"/>
      </w:pPr>
    </w:p>
    <w:p w:rsidR="0090112B" w:rsidRDefault="0090112B" w:rsidP="0090112B">
      <w:pPr>
        <w:widowControl/>
        <w:spacing w:line="320" w:lineRule="exact"/>
      </w:pPr>
      <w:r>
        <w:rPr>
          <w:rFonts w:hint="eastAsia"/>
        </w:rPr>
        <w:t>１、收取保留費用之目的及該費用非屬定金性質。</w:t>
      </w:r>
    </w:p>
    <w:p w:rsidR="0090112B" w:rsidRDefault="0090112B" w:rsidP="0090112B">
      <w:pPr>
        <w:widowControl/>
        <w:spacing w:line="320" w:lineRule="exact"/>
      </w:pPr>
    </w:p>
    <w:p w:rsidR="0090112B" w:rsidRDefault="0090112B" w:rsidP="0090112B">
      <w:pPr>
        <w:widowControl/>
        <w:spacing w:line="320" w:lineRule="exact"/>
      </w:pPr>
      <w:r>
        <w:rPr>
          <w:rFonts w:hint="eastAsia"/>
        </w:rPr>
        <w:t>２、保留國外不動產標的物之標示。</w:t>
      </w:r>
    </w:p>
    <w:p w:rsidR="0090112B" w:rsidRDefault="0090112B" w:rsidP="0090112B">
      <w:pPr>
        <w:widowControl/>
        <w:spacing w:line="320" w:lineRule="exact"/>
      </w:pPr>
    </w:p>
    <w:p w:rsidR="0090112B" w:rsidRDefault="0090112B" w:rsidP="0090112B">
      <w:pPr>
        <w:widowControl/>
        <w:spacing w:line="320" w:lineRule="exact"/>
      </w:pPr>
      <w:r>
        <w:rPr>
          <w:rFonts w:hint="eastAsia"/>
        </w:rPr>
        <w:t>３、保留不予售出之期間。</w:t>
      </w:r>
    </w:p>
    <w:p w:rsidR="0090112B" w:rsidRDefault="0090112B" w:rsidP="0090112B">
      <w:pPr>
        <w:widowControl/>
        <w:spacing w:line="320" w:lineRule="exact"/>
      </w:pPr>
    </w:p>
    <w:p w:rsidR="0090112B" w:rsidRDefault="0090112B" w:rsidP="0090112B">
      <w:pPr>
        <w:widowControl/>
        <w:spacing w:line="320" w:lineRule="exact"/>
      </w:pPr>
      <w:r>
        <w:rPr>
          <w:rFonts w:hint="eastAsia"/>
        </w:rPr>
        <w:t>４、消費者看屋（地）後決定簽訂買賣契約書時，該保留費用之處理方式。</w:t>
      </w:r>
    </w:p>
    <w:p w:rsidR="0090112B" w:rsidRDefault="0090112B" w:rsidP="0090112B">
      <w:pPr>
        <w:widowControl/>
        <w:spacing w:line="320" w:lineRule="exact"/>
      </w:pPr>
    </w:p>
    <w:p w:rsidR="0090112B" w:rsidRDefault="0090112B" w:rsidP="0090112B">
      <w:pPr>
        <w:widowControl/>
        <w:spacing w:line="320" w:lineRule="exact"/>
      </w:pPr>
      <w:r>
        <w:rPr>
          <w:rFonts w:hint="eastAsia"/>
        </w:rPr>
        <w:t>５、消費者未赴國外看屋（地）或看屋（地）後決定不簽訂買賣契約書者，該保留費用應全數退還消費者，不得没收。</w:t>
      </w:r>
    </w:p>
    <w:p w:rsidR="0090112B" w:rsidRDefault="0090112B" w:rsidP="0090112B">
      <w:pPr>
        <w:widowControl/>
        <w:spacing w:line="320" w:lineRule="exact"/>
      </w:pPr>
    </w:p>
    <w:p w:rsidR="0090112B" w:rsidRDefault="0090112B" w:rsidP="0090112B">
      <w:pPr>
        <w:widowControl/>
        <w:spacing w:line="320" w:lineRule="exact"/>
      </w:pPr>
      <w:r>
        <w:rPr>
          <w:rFonts w:hint="eastAsia"/>
        </w:rPr>
        <w:t>６、消費者出國後，因可歸責於他國建商、不動產仲介、代理商或我國經紀業之事由，致該應保留之標的物未予保留而損及消費者權益時，對消費者之賠償方式</w:t>
      </w:r>
      <w:proofErr w:type="gramStart"/>
      <w:r>
        <w:rPr>
          <w:rFonts w:hint="eastAsia"/>
        </w:rPr>
        <w:t>（</w:t>
      </w:r>
      <w:proofErr w:type="gramEnd"/>
      <w:r>
        <w:rPr>
          <w:rFonts w:hint="eastAsia"/>
        </w:rPr>
        <w:t>如：退還出國費用等</w:t>
      </w:r>
      <w:proofErr w:type="gramStart"/>
      <w:r>
        <w:rPr>
          <w:rFonts w:hint="eastAsia"/>
        </w:rPr>
        <w:t>）</w:t>
      </w:r>
      <w:proofErr w:type="gramEnd"/>
      <w:r>
        <w:rPr>
          <w:rFonts w:hint="eastAsia"/>
        </w:rPr>
        <w:t>。</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三</w:t>
      </w:r>
      <w:r>
        <w:rPr>
          <w:rFonts w:hint="eastAsia"/>
        </w:rPr>
        <w:t xml:space="preserve">) </w:t>
      </w:r>
      <w:r>
        <w:rPr>
          <w:rFonts w:hint="eastAsia"/>
        </w:rPr>
        <w:t>經紀業經授權代收定金者，於消費者支付定金時，應</w:t>
      </w:r>
      <w:proofErr w:type="gramStart"/>
      <w:r>
        <w:rPr>
          <w:rFonts w:hint="eastAsia"/>
        </w:rPr>
        <w:t>掣</w:t>
      </w:r>
      <w:proofErr w:type="gramEnd"/>
      <w:r>
        <w:rPr>
          <w:rFonts w:hint="eastAsia"/>
        </w:rPr>
        <w:t>給定金收據，該收據應指派經紀人簽章。</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四</w:t>
      </w:r>
      <w:r>
        <w:rPr>
          <w:rFonts w:hint="eastAsia"/>
        </w:rPr>
        <w:t xml:space="preserve">) </w:t>
      </w:r>
      <w:r>
        <w:rPr>
          <w:rFonts w:hint="eastAsia"/>
        </w:rPr>
        <w:t>前款定金之效力應適用民法第二百四十八條及第二百四十九條規定。但當地國法令對於定金之效力或處理另有規定，而不適用上開民法規定者，經紀業應於不動產說明書之「其他重要事項」載明定金效力及處理方式，並向消費者說明。</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五</w:t>
      </w:r>
      <w:r>
        <w:rPr>
          <w:rFonts w:hint="eastAsia"/>
        </w:rPr>
        <w:t xml:space="preserve">) </w:t>
      </w:r>
      <w:r>
        <w:rPr>
          <w:rFonts w:hint="eastAsia"/>
        </w:rPr>
        <w:t>經紀業應妥善安排消費者赴國外看屋之相關事宜，出國費用負擔情形並應以書面妥為說明，使消費者充分了解。</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六</w:t>
      </w:r>
      <w:r>
        <w:rPr>
          <w:rFonts w:hint="eastAsia"/>
        </w:rPr>
        <w:t xml:space="preserve">) </w:t>
      </w:r>
      <w:r>
        <w:rPr>
          <w:rFonts w:hint="eastAsia"/>
        </w:rPr>
        <w:t>消費者出國後，倘因故由經紀業安排帶看其他標的物者，經紀業仍應提供已由經紀人簽章之不動產說明書，由經紀人員或</w:t>
      </w:r>
      <w:proofErr w:type="gramStart"/>
      <w:r>
        <w:rPr>
          <w:rFonts w:hint="eastAsia"/>
        </w:rPr>
        <w:t>當地國具合法</w:t>
      </w:r>
      <w:proofErr w:type="gramEnd"/>
      <w:r>
        <w:rPr>
          <w:rFonts w:hint="eastAsia"/>
        </w:rPr>
        <w:t>資格之人員向消費者解說。</w:t>
      </w:r>
    </w:p>
    <w:p w:rsidR="0090112B" w:rsidRDefault="0090112B" w:rsidP="0090112B">
      <w:pPr>
        <w:widowControl/>
        <w:spacing w:line="320" w:lineRule="exact"/>
      </w:pPr>
    </w:p>
    <w:p w:rsidR="0090112B" w:rsidRDefault="0090112B" w:rsidP="0090112B">
      <w:pPr>
        <w:widowControl/>
        <w:spacing w:line="320" w:lineRule="exact"/>
      </w:pPr>
      <w:r>
        <w:rPr>
          <w:rFonts w:hint="eastAsia"/>
        </w:rPr>
        <w:t>五、簽訂買賣契約書</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一</w:t>
      </w:r>
      <w:proofErr w:type="gramEnd"/>
      <w:r>
        <w:rPr>
          <w:rFonts w:hint="eastAsia"/>
        </w:rPr>
        <w:t xml:space="preserve">) </w:t>
      </w:r>
      <w:r>
        <w:rPr>
          <w:rFonts w:hint="eastAsia"/>
        </w:rPr>
        <w:t>經紀業應於簽約前提供與不動產買賣契約書內容相符之中譯本供消費者審閱。</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二</w:t>
      </w:r>
      <w:r>
        <w:rPr>
          <w:rFonts w:hint="eastAsia"/>
        </w:rPr>
        <w:t xml:space="preserve">) </w:t>
      </w:r>
      <w:r>
        <w:rPr>
          <w:rFonts w:hint="eastAsia"/>
        </w:rPr>
        <w:t>交易雙方當事人簽訂買賣契約書前，經紀業應提供該契約書內容規範之說明。</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三</w:t>
      </w:r>
      <w:r>
        <w:rPr>
          <w:rFonts w:hint="eastAsia"/>
        </w:rPr>
        <w:t xml:space="preserve">) </w:t>
      </w:r>
      <w:r>
        <w:rPr>
          <w:rFonts w:hint="eastAsia"/>
        </w:rPr>
        <w:t>消費者倘非</w:t>
      </w:r>
      <w:proofErr w:type="gramStart"/>
      <w:r>
        <w:rPr>
          <w:rFonts w:hint="eastAsia"/>
        </w:rPr>
        <w:t>逕</w:t>
      </w:r>
      <w:proofErr w:type="gramEnd"/>
      <w:r>
        <w:rPr>
          <w:rFonts w:hint="eastAsia"/>
        </w:rPr>
        <w:t>與委託銷售者（賣方）簽約，而係由他人或經紀業代理賣方簽約時，經紀業應提供該代理人有權代理簽約之證明文件（中譯本）。</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r>
        <w:rPr>
          <w:rFonts w:hint="eastAsia"/>
        </w:rPr>
        <w:t>四</w:t>
      </w:r>
      <w:r>
        <w:rPr>
          <w:rFonts w:hint="eastAsia"/>
        </w:rPr>
        <w:t xml:space="preserve">) </w:t>
      </w:r>
      <w:r>
        <w:rPr>
          <w:rFonts w:hint="eastAsia"/>
        </w:rPr>
        <w:t>經紀業應指派經紀人於買賣契約書簽章。但依當地國法令規定，經紀人未能於當地國賣方之契約書簽章者，經紀業應於不動產說明書之「其他重要事項」及第一款中譯本載明理由，並向消費者說明後，由經紀人於該中譯本簽章。</w:t>
      </w:r>
    </w:p>
    <w:p w:rsidR="0090112B" w:rsidRDefault="0090112B" w:rsidP="0090112B">
      <w:pPr>
        <w:widowControl/>
        <w:spacing w:line="320" w:lineRule="exact"/>
      </w:pPr>
    </w:p>
    <w:p w:rsidR="0090112B" w:rsidRDefault="0090112B" w:rsidP="0090112B">
      <w:pPr>
        <w:widowControl/>
        <w:spacing w:line="320" w:lineRule="exact"/>
      </w:pPr>
      <w:r>
        <w:rPr>
          <w:rFonts w:hint="eastAsia"/>
        </w:rPr>
        <w:t>六、收取服務報酬</w:t>
      </w:r>
    </w:p>
    <w:p w:rsidR="0090112B" w:rsidRDefault="0090112B" w:rsidP="0090112B">
      <w:pPr>
        <w:widowControl/>
        <w:spacing w:line="320" w:lineRule="exact"/>
      </w:pPr>
    </w:p>
    <w:p w:rsidR="0090112B" w:rsidRDefault="0090112B" w:rsidP="0090112B">
      <w:pPr>
        <w:widowControl/>
        <w:spacing w:line="320" w:lineRule="exact"/>
      </w:pPr>
      <w:r>
        <w:rPr>
          <w:rFonts w:hint="eastAsia"/>
        </w:rPr>
        <w:t xml:space="preserve">　　經紀業或經紀人員不得收取差價或其他報酬；執行仲介業務者，並應依「不動產仲介經紀業報酬計收標準規定」收取服務報酬，且不得以定型化契約條款預先擬定收取費額。</w:t>
      </w:r>
    </w:p>
    <w:p w:rsidR="0090112B" w:rsidRDefault="0090112B" w:rsidP="0090112B">
      <w:pPr>
        <w:widowControl/>
        <w:spacing w:line="320" w:lineRule="exact"/>
      </w:pPr>
    </w:p>
    <w:p w:rsidR="0090112B" w:rsidRDefault="0090112B" w:rsidP="0090112B">
      <w:pPr>
        <w:widowControl/>
        <w:spacing w:line="320" w:lineRule="exact"/>
      </w:pPr>
      <w:r>
        <w:rPr>
          <w:rFonts w:hint="eastAsia"/>
        </w:rPr>
        <w:t>七、買方支付價金資訊揭露</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一</w:t>
      </w:r>
      <w:proofErr w:type="gramEnd"/>
      <w:r>
        <w:rPr>
          <w:rFonts w:hint="eastAsia"/>
        </w:rPr>
        <w:t xml:space="preserve">) </w:t>
      </w:r>
      <w:r>
        <w:rPr>
          <w:rFonts w:hint="eastAsia"/>
        </w:rPr>
        <w:t>經紀業應提供國外委託銷售者（賣方）之帳號或付款方式予買方，並協調國外委託銷售者（賣方），於收到買方所支付之</w:t>
      </w:r>
      <w:proofErr w:type="gramStart"/>
      <w:r>
        <w:rPr>
          <w:rFonts w:hint="eastAsia"/>
        </w:rPr>
        <w:t>各期價金</w:t>
      </w:r>
      <w:proofErr w:type="gramEnd"/>
      <w:r>
        <w:rPr>
          <w:rFonts w:hint="eastAsia"/>
        </w:rPr>
        <w:t>時，應開立收款證明予買方。</w:t>
      </w:r>
    </w:p>
    <w:p w:rsidR="0090112B" w:rsidRDefault="0090112B" w:rsidP="0090112B">
      <w:pPr>
        <w:widowControl/>
        <w:spacing w:line="320" w:lineRule="exact"/>
      </w:pPr>
    </w:p>
    <w:p w:rsidR="0090112B" w:rsidRDefault="0090112B" w:rsidP="0090112B">
      <w:pPr>
        <w:widowControl/>
        <w:spacing w:line="320" w:lineRule="exact"/>
      </w:pPr>
      <w:r>
        <w:rPr>
          <w:rFonts w:hint="eastAsia"/>
        </w:rPr>
        <w:lastRenderedPageBreak/>
        <w:t>(</w:t>
      </w:r>
      <w:r>
        <w:rPr>
          <w:rFonts w:hint="eastAsia"/>
        </w:rPr>
        <w:t>二</w:t>
      </w:r>
      <w:r>
        <w:rPr>
          <w:rFonts w:hint="eastAsia"/>
        </w:rPr>
        <w:t xml:space="preserve">) </w:t>
      </w:r>
      <w:r>
        <w:rPr>
          <w:rFonts w:hint="eastAsia"/>
        </w:rPr>
        <w:t>交易標的物為預售屋者，經紀業應依</w:t>
      </w:r>
      <w:proofErr w:type="gramStart"/>
      <w:r>
        <w:rPr>
          <w:rFonts w:hint="eastAsia"/>
        </w:rPr>
        <w:t>各期價金</w:t>
      </w:r>
      <w:proofErr w:type="gramEnd"/>
      <w:r>
        <w:rPr>
          <w:rFonts w:hint="eastAsia"/>
        </w:rPr>
        <w:t>支付時間，向買方報告預售屋興建情形。</w:t>
      </w:r>
    </w:p>
    <w:p w:rsidR="0090112B" w:rsidRDefault="0090112B" w:rsidP="0090112B">
      <w:pPr>
        <w:widowControl/>
        <w:spacing w:line="320" w:lineRule="exact"/>
      </w:pPr>
    </w:p>
    <w:p w:rsidR="0090112B" w:rsidRDefault="0090112B" w:rsidP="0090112B">
      <w:pPr>
        <w:widowControl/>
        <w:spacing w:line="320" w:lineRule="exact"/>
      </w:pPr>
      <w:r>
        <w:rPr>
          <w:rFonts w:hint="eastAsia"/>
        </w:rPr>
        <w:t>八、處理交易糾紛</w:t>
      </w:r>
    </w:p>
    <w:p w:rsidR="0090112B" w:rsidRDefault="0090112B" w:rsidP="0090112B">
      <w:pPr>
        <w:widowControl/>
        <w:spacing w:line="320" w:lineRule="exact"/>
      </w:pPr>
    </w:p>
    <w:p w:rsidR="0090112B" w:rsidRDefault="0090112B" w:rsidP="0090112B">
      <w:pPr>
        <w:widowControl/>
        <w:spacing w:line="320" w:lineRule="exact"/>
      </w:pPr>
      <w:r>
        <w:rPr>
          <w:rFonts w:hint="eastAsia"/>
        </w:rPr>
        <w:t xml:space="preserve">　　經紀業仲介或代銷之不動產發生交易糾紛時，該經紀業應協調買、賣雙方當事人處理，並提供買方必要之法律意見及訴訟協助。</w:t>
      </w:r>
    </w:p>
    <w:p w:rsidR="0090112B" w:rsidRDefault="0090112B" w:rsidP="0090112B">
      <w:pPr>
        <w:widowControl/>
        <w:spacing w:line="320" w:lineRule="exact"/>
      </w:pPr>
    </w:p>
    <w:p w:rsidR="0090112B" w:rsidRDefault="0090112B" w:rsidP="0090112B">
      <w:pPr>
        <w:widowControl/>
        <w:spacing w:line="320" w:lineRule="exact"/>
      </w:pPr>
      <w:r>
        <w:rPr>
          <w:rFonts w:hint="eastAsia"/>
        </w:rPr>
        <w:t>九、法令規範及查處原則</w:t>
      </w:r>
    </w:p>
    <w:p w:rsidR="0090112B" w:rsidRDefault="0090112B" w:rsidP="0090112B">
      <w:pPr>
        <w:widowControl/>
        <w:spacing w:line="320" w:lineRule="exact"/>
      </w:pPr>
    </w:p>
    <w:p w:rsidR="0090112B" w:rsidRDefault="0090112B" w:rsidP="0090112B">
      <w:pPr>
        <w:widowControl/>
        <w:spacing w:line="320" w:lineRule="exact"/>
      </w:pPr>
      <w:r>
        <w:rPr>
          <w:rFonts w:hint="eastAsia"/>
        </w:rPr>
        <w:t>(</w:t>
      </w:r>
      <w:proofErr w:type="gramStart"/>
      <w:r>
        <w:rPr>
          <w:rFonts w:hint="eastAsia"/>
        </w:rPr>
        <w:t>一</w:t>
      </w:r>
      <w:proofErr w:type="gramEnd"/>
      <w:r>
        <w:rPr>
          <w:rFonts w:hint="eastAsia"/>
        </w:rPr>
        <w:t xml:space="preserve">) </w:t>
      </w:r>
      <w:r>
        <w:rPr>
          <w:rFonts w:hint="eastAsia"/>
        </w:rPr>
        <w:t>經紀業從事國外不動產仲介或代銷業務應遵守不動產經紀業管理條例、消費者保護法及公平交易法等相關法令規定，其執行業務過程並應本誠信原則及善盡善良管理人之注意義務。</w:t>
      </w:r>
    </w:p>
    <w:p w:rsidR="0090112B" w:rsidRDefault="0090112B" w:rsidP="0090112B">
      <w:pPr>
        <w:widowControl/>
        <w:spacing w:line="320" w:lineRule="exact"/>
      </w:pPr>
    </w:p>
    <w:p w:rsidR="0090112B" w:rsidRPr="0090112B" w:rsidRDefault="0090112B" w:rsidP="0090112B">
      <w:pPr>
        <w:widowControl/>
        <w:spacing w:line="320" w:lineRule="exact"/>
      </w:pPr>
      <w:r>
        <w:rPr>
          <w:rFonts w:hint="eastAsia"/>
        </w:rPr>
        <w:t>(</w:t>
      </w:r>
      <w:r>
        <w:rPr>
          <w:rFonts w:hint="eastAsia"/>
        </w:rPr>
        <w:t>二</w:t>
      </w:r>
      <w:r>
        <w:rPr>
          <w:rFonts w:hint="eastAsia"/>
        </w:rPr>
        <w:t xml:space="preserve">) </w:t>
      </w:r>
      <w:r>
        <w:rPr>
          <w:rFonts w:hint="eastAsia"/>
        </w:rPr>
        <w:t>經紀業違反本規範相關規定者，直轄市或縣（市）主管機關得按具體個案事實審視有無構成上開法令規定之違反，倘涉及他機關權責，應移請其辦理後續查處事宜。</w:t>
      </w:r>
    </w:p>
    <w:sectPr w:rsidR="0090112B" w:rsidRPr="0090112B" w:rsidSect="00AF2085">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02" w:rsidRDefault="00411202" w:rsidP="00C469A6">
      <w:r>
        <w:separator/>
      </w:r>
    </w:p>
  </w:endnote>
  <w:endnote w:type="continuationSeparator" w:id="0">
    <w:p w:rsidR="00411202" w:rsidRDefault="00411202"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02" w:rsidRDefault="00411202" w:rsidP="00C469A6">
      <w:r>
        <w:separator/>
      </w:r>
    </w:p>
  </w:footnote>
  <w:footnote w:type="continuationSeparator" w:id="0">
    <w:p w:rsidR="00411202" w:rsidRDefault="00411202"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2">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8">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3">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5">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18">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19">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0">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1">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2">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27">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29">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2">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3">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5">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7">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38">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0">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2"/>
  </w:num>
  <w:num w:numId="2">
    <w:abstractNumId w:val="18"/>
  </w:num>
  <w:num w:numId="3">
    <w:abstractNumId w:val="1"/>
  </w:num>
  <w:num w:numId="4">
    <w:abstractNumId w:val="12"/>
  </w:num>
  <w:num w:numId="5">
    <w:abstractNumId w:val="19"/>
  </w:num>
  <w:num w:numId="6">
    <w:abstractNumId w:val="14"/>
  </w:num>
  <w:num w:numId="7">
    <w:abstractNumId w:val="41"/>
  </w:num>
  <w:num w:numId="8">
    <w:abstractNumId w:val="39"/>
  </w:num>
  <w:num w:numId="9">
    <w:abstractNumId w:val="28"/>
  </w:num>
  <w:num w:numId="10">
    <w:abstractNumId w:val="31"/>
  </w:num>
  <w:num w:numId="11">
    <w:abstractNumId w:val="7"/>
  </w:num>
  <w:num w:numId="12">
    <w:abstractNumId w:val="34"/>
  </w:num>
  <w:num w:numId="13">
    <w:abstractNumId w:val="38"/>
  </w:num>
  <w:num w:numId="14">
    <w:abstractNumId w:val="4"/>
  </w:num>
  <w:num w:numId="15">
    <w:abstractNumId w:val="32"/>
  </w:num>
  <w:num w:numId="16">
    <w:abstractNumId w:val="17"/>
  </w:num>
  <w:num w:numId="17">
    <w:abstractNumId w:val="23"/>
  </w:num>
  <w:num w:numId="18">
    <w:abstractNumId w:val="13"/>
  </w:num>
  <w:num w:numId="19">
    <w:abstractNumId w:val="10"/>
  </w:num>
  <w:num w:numId="20">
    <w:abstractNumId w:val="3"/>
  </w:num>
  <w:num w:numId="21">
    <w:abstractNumId w:val="35"/>
  </w:num>
  <w:num w:numId="22">
    <w:abstractNumId w:val="0"/>
  </w:num>
  <w:num w:numId="23">
    <w:abstractNumId w:val="11"/>
  </w:num>
  <w:num w:numId="24">
    <w:abstractNumId w:val="33"/>
  </w:num>
  <w:num w:numId="25">
    <w:abstractNumId w:val="29"/>
  </w:num>
  <w:num w:numId="26">
    <w:abstractNumId w:val="21"/>
  </w:num>
  <w:num w:numId="27">
    <w:abstractNumId w:val="42"/>
  </w:num>
  <w:num w:numId="28">
    <w:abstractNumId w:val="26"/>
  </w:num>
  <w:num w:numId="29">
    <w:abstractNumId w:val="37"/>
  </w:num>
  <w:num w:numId="30">
    <w:abstractNumId w:val="20"/>
  </w:num>
  <w:num w:numId="31">
    <w:abstractNumId w:val="9"/>
  </w:num>
  <w:num w:numId="32">
    <w:abstractNumId w:val="40"/>
  </w:num>
  <w:num w:numId="33">
    <w:abstractNumId w:val="5"/>
  </w:num>
  <w:num w:numId="34">
    <w:abstractNumId w:val="27"/>
  </w:num>
  <w:num w:numId="35">
    <w:abstractNumId w:val="8"/>
  </w:num>
  <w:num w:numId="36">
    <w:abstractNumId w:val="25"/>
  </w:num>
  <w:num w:numId="37">
    <w:abstractNumId w:val="15"/>
  </w:num>
  <w:num w:numId="38">
    <w:abstractNumId w:val="36"/>
  </w:num>
  <w:num w:numId="39">
    <w:abstractNumId w:val="30"/>
  </w:num>
  <w:num w:numId="40">
    <w:abstractNumId w:val="24"/>
  </w:num>
  <w:num w:numId="41">
    <w:abstractNumId w:val="22"/>
  </w:num>
  <w:num w:numId="42">
    <w:abstractNumId w:val="1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111C9"/>
    <w:rsid w:val="000238E9"/>
    <w:rsid w:val="0002542A"/>
    <w:rsid w:val="000272B6"/>
    <w:rsid w:val="00033F58"/>
    <w:rsid w:val="00040BE4"/>
    <w:rsid w:val="00047405"/>
    <w:rsid w:val="000509F2"/>
    <w:rsid w:val="00056C52"/>
    <w:rsid w:val="0006100E"/>
    <w:rsid w:val="000651E8"/>
    <w:rsid w:val="0006588B"/>
    <w:rsid w:val="0006694E"/>
    <w:rsid w:val="00066AA3"/>
    <w:rsid w:val="00073612"/>
    <w:rsid w:val="00074F67"/>
    <w:rsid w:val="00077110"/>
    <w:rsid w:val="00080C96"/>
    <w:rsid w:val="0008204A"/>
    <w:rsid w:val="000850DA"/>
    <w:rsid w:val="000865EF"/>
    <w:rsid w:val="0008739F"/>
    <w:rsid w:val="00087FF1"/>
    <w:rsid w:val="000937AE"/>
    <w:rsid w:val="00094411"/>
    <w:rsid w:val="000A736E"/>
    <w:rsid w:val="000C03E4"/>
    <w:rsid w:val="000C3C15"/>
    <w:rsid w:val="000C6028"/>
    <w:rsid w:val="000C6E6C"/>
    <w:rsid w:val="000C76BD"/>
    <w:rsid w:val="000D1CF2"/>
    <w:rsid w:val="000D2554"/>
    <w:rsid w:val="000D5B0B"/>
    <w:rsid w:val="000E3A1E"/>
    <w:rsid w:val="000E4F35"/>
    <w:rsid w:val="000F3F83"/>
    <w:rsid w:val="000F4975"/>
    <w:rsid w:val="000F74CD"/>
    <w:rsid w:val="001032EB"/>
    <w:rsid w:val="001046FC"/>
    <w:rsid w:val="0010634D"/>
    <w:rsid w:val="001141CA"/>
    <w:rsid w:val="00114993"/>
    <w:rsid w:val="00135077"/>
    <w:rsid w:val="00137C91"/>
    <w:rsid w:val="00151100"/>
    <w:rsid w:val="001562E0"/>
    <w:rsid w:val="00157D2D"/>
    <w:rsid w:val="001644C4"/>
    <w:rsid w:val="00170E56"/>
    <w:rsid w:val="00176614"/>
    <w:rsid w:val="00180DE0"/>
    <w:rsid w:val="00181752"/>
    <w:rsid w:val="00182604"/>
    <w:rsid w:val="00186D95"/>
    <w:rsid w:val="00187364"/>
    <w:rsid w:val="0018751B"/>
    <w:rsid w:val="00195BF2"/>
    <w:rsid w:val="00196D69"/>
    <w:rsid w:val="001A7589"/>
    <w:rsid w:val="001B0F3F"/>
    <w:rsid w:val="001B42B8"/>
    <w:rsid w:val="001C22C7"/>
    <w:rsid w:val="001C35FA"/>
    <w:rsid w:val="001C628F"/>
    <w:rsid w:val="001D068F"/>
    <w:rsid w:val="001E1DE3"/>
    <w:rsid w:val="001E29A7"/>
    <w:rsid w:val="001F29EB"/>
    <w:rsid w:val="001F5ADA"/>
    <w:rsid w:val="0020068E"/>
    <w:rsid w:val="002107CF"/>
    <w:rsid w:val="002223F5"/>
    <w:rsid w:val="00223E7E"/>
    <w:rsid w:val="00225876"/>
    <w:rsid w:val="00227E5B"/>
    <w:rsid w:val="00231CBF"/>
    <w:rsid w:val="00233432"/>
    <w:rsid w:val="00241FF4"/>
    <w:rsid w:val="0024518F"/>
    <w:rsid w:val="002456CA"/>
    <w:rsid w:val="002459EF"/>
    <w:rsid w:val="00245F5E"/>
    <w:rsid w:val="002557F4"/>
    <w:rsid w:val="002610D7"/>
    <w:rsid w:val="0026262A"/>
    <w:rsid w:val="00262CA3"/>
    <w:rsid w:val="002658C7"/>
    <w:rsid w:val="00267DAB"/>
    <w:rsid w:val="00270F00"/>
    <w:rsid w:val="0027381A"/>
    <w:rsid w:val="0027544A"/>
    <w:rsid w:val="00291CAF"/>
    <w:rsid w:val="00294F94"/>
    <w:rsid w:val="002957BE"/>
    <w:rsid w:val="002A6664"/>
    <w:rsid w:val="002A7CC1"/>
    <w:rsid w:val="002B06B6"/>
    <w:rsid w:val="002B2270"/>
    <w:rsid w:val="002B43E7"/>
    <w:rsid w:val="002C1AF2"/>
    <w:rsid w:val="002C6C0B"/>
    <w:rsid w:val="002D411C"/>
    <w:rsid w:val="002D7A91"/>
    <w:rsid w:val="002E34B0"/>
    <w:rsid w:val="002F188A"/>
    <w:rsid w:val="002F5319"/>
    <w:rsid w:val="00302EC3"/>
    <w:rsid w:val="00304E6D"/>
    <w:rsid w:val="00312819"/>
    <w:rsid w:val="003137D0"/>
    <w:rsid w:val="00314866"/>
    <w:rsid w:val="00316749"/>
    <w:rsid w:val="00320061"/>
    <w:rsid w:val="00324FBB"/>
    <w:rsid w:val="00326B51"/>
    <w:rsid w:val="00331A34"/>
    <w:rsid w:val="00334AAB"/>
    <w:rsid w:val="00336842"/>
    <w:rsid w:val="003369B1"/>
    <w:rsid w:val="00342B76"/>
    <w:rsid w:val="003508EF"/>
    <w:rsid w:val="003520AC"/>
    <w:rsid w:val="00352E6D"/>
    <w:rsid w:val="00354828"/>
    <w:rsid w:val="00360955"/>
    <w:rsid w:val="00365AD6"/>
    <w:rsid w:val="00365D80"/>
    <w:rsid w:val="00367056"/>
    <w:rsid w:val="00372424"/>
    <w:rsid w:val="00374262"/>
    <w:rsid w:val="003766FA"/>
    <w:rsid w:val="003827C7"/>
    <w:rsid w:val="00390306"/>
    <w:rsid w:val="00394375"/>
    <w:rsid w:val="003A04C9"/>
    <w:rsid w:val="003A18B1"/>
    <w:rsid w:val="003B69F9"/>
    <w:rsid w:val="003B70D1"/>
    <w:rsid w:val="003B71C9"/>
    <w:rsid w:val="003C0A48"/>
    <w:rsid w:val="003C32C1"/>
    <w:rsid w:val="003C6BCD"/>
    <w:rsid w:val="003C7D5F"/>
    <w:rsid w:val="003D4D27"/>
    <w:rsid w:val="003D5984"/>
    <w:rsid w:val="003D7839"/>
    <w:rsid w:val="003E008C"/>
    <w:rsid w:val="003E3827"/>
    <w:rsid w:val="003E4628"/>
    <w:rsid w:val="003E4BCF"/>
    <w:rsid w:val="003E62D2"/>
    <w:rsid w:val="003F0B48"/>
    <w:rsid w:val="00400435"/>
    <w:rsid w:val="004063D8"/>
    <w:rsid w:val="00411202"/>
    <w:rsid w:val="00417987"/>
    <w:rsid w:val="004239C9"/>
    <w:rsid w:val="00430118"/>
    <w:rsid w:val="004309CD"/>
    <w:rsid w:val="00452709"/>
    <w:rsid w:val="00452762"/>
    <w:rsid w:val="00453F6A"/>
    <w:rsid w:val="00455CFE"/>
    <w:rsid w:val="004573AA"/>
    <w:rsid w:val="00461738"/>
    <w:rsid w:val="00464441"/>
    <w:rsid w:val="0047057A"/>
    <w:rsid w:val="00473154"/>
    <w:rsid w:val="00476344"/>
    <w:rsid w:val="00476845"/>
    <w:rsid w:val="004858F7"/>
    <w:rsid w:val="0048674E"/>
    <w:rsid w:val="00486E2B"/>
    <w:rsid w:val="00496A2A"/>
    <w:rsid w:val="004A2799"/>
    <w:rsid w:val="004B1C85"/>
    <w:rsid w:val="004B5ED0"/>
    <w:rsid w:val="004B6879"/>
    <w:rsid w:val="004B70FE"/>
    <w:rsid w:val="004C25F7"/>
    <w:rsid w:val="004C5338"/>
    <w:rsid w:val="004D51E2"/>
    <w:rsid w:val="004D5E12"/>
    <w:rsid w:val="004D6B24"/>
    <w:rsid w:val="004D6DBD"/>
    <w:rsid w:val="004D7DD1"/>
    <w:rsid w:val="004E4208"/>
    <w:rsid w:val="004F0EA5"/>
    <w:rsid w:val="00512BAD"/>
    <w:rsid w:val="00530BB5"/>
    <w:rsid w:val="005316D3"/>
    <w:rsid w:val="00532C46"/>
    <w:rsid w:val="005400EE"/>
    <w:rsid w:val="00542250"/>
    <w:rsid w:val="005452E7"/>
    <w:rsid w:val="005559A5"/>
    <w:rsid w:val="00572DB7"/>
    <w:rsid w:val="00577B63"/>
    <w:rsid w:val="005855AE"/>
    <w:rsid w:val="00590A52"/>
    <w:rsid w:val="00593443"/>
    <w:rsid w:val="00593C11"/>
    <w:rsid w:val="0059598B"/>
    <w:rsid w:val="00597A84"/>
    <w:rsid w:val="005A5D47"/>
    <w:rsid w:val="005A6C18"/>
    <w:rsid w:val="005B5BA3"/>
    <w:rsid w:val="005C427D"/>
    <w:rsid w:val="005D1C89"/>
    <w:rsid w:val="005E5AD9"/>
    <w:rsid w:val="005E651F"/>
    <w:rsid w:val="00601CA4"/>
    <w:rsid w:val="00604988"/>
    <w:rsid w:val="00607843"/>
    <w:rsid w:val="00611205"/>
    <w:rsid w:val="0061132D"/>
    <w:rsid w:val="00622538"/>
    <w:rsid w:val="006258AD"/>
    <w:rsid w:val="00632D3E"/>
    <w:rsid w:val="00637D79"/>
    <w:rsid w:val="00654608"/>
    <w:rsid w:val="0067302A"/>
    <w:rsid w:val="00675AA6"/>
    <w:rsid w:val="00675C60"/>
    <w:rsid w:val="0067618E"/>
    <w:rsid w:val="0068683E"/>
    <w:rsid w:val="006906E2"/>
    <w:rsid w:val="00690879"/>
    <w:rsid w:val="0069652B"/>
    <w:rsid w:val="006969A9"/>
    <w:rsid w:val="0069751C"/>
    <w:rsid w:val="006A339D"/>
    <w:rsid w:val="006A511E"/>
    <w:rsid w:val="006A7AAF"/>
    <w:rsid w:val="006B5552"/>
    <w:rsid w:val="006B6D89"/>
    <w:rsid w:val="006B6FD2"/>
    <w:rsid w:val="006C7FCF"/>
    <w:rsid w:val="006D4CA3"/>
    <w:rsid w:val="006F2705"/>
    <w:rsid w:val="006F2790"/>
    <w:rsid w:val="006F3315"/>
    <w:rsid w:val="006F4BA7"/>
    <w:rsid w:val="00700499"/>
    <w:rsid w:val="0072089A"/>
    <w:rsid w:val="007530D1"/>
    <w:rsid w:val="00756CB5"/>
    <w:rsid w:val="00765AA0"/>
    <w:rsid w:val="0076736A"/>
    <w:rsid w:val="00767796"/>
    <w:rsid w:val="00776EA6"/>
    <w:rsid w:val="00780614"/>
    <w:rsid w:val="007867EA"/>
    <w:rsid w:val="00796ABA"/>
    <w:rsid w:val="007A21FC"/>
    <w:rsid w:val="007A364E"/>
    <w:rsid w:val="007A4AE6"/>
    <w:rsid w:val="007A75FF"/>
    <w:rsid w:val="007A7610"/>
    <w:rsid w:val="007C3A62"/>
    <w:rsid w:val="007C44C7"/>
    <w:rsid w:val="007E467D"/>
    <w:rsid w:val="007F061F"/>
    <w:rsid w:val="007F10F6"/>
    <w:rsid w:val="007F7432"/>
    <w:rsid w:val="0081653F"/>
    <w:rsid w:val="00817C6F"/>
    <w:rsid w:val="0082527A"/>
    <w:rsid w:val="00826E68"/>
    <w:rsid w:val="00827AAB"/>
    <w:rsid w:val="00834765"/>
    <w:rsid w:val="008449E8"/>
    <w:rsid w:val="00851A08"/>
    <w:rsid w:val="00855538"/>
    <w:rsid w:val="00863A8F"/>
    <w:rsid w:val="008735EA"/>
    <w:rsid w:val="00875D8B"/>
    <w:rsid w:val="008772FE"/>
    <w:rsid w:val="0088266F"/>
    <w:rsid w:val="00883481"/>
    <w:rsid w:val="0089458D"/>
    <w:rsid w:val="0089532D"/>
    <w:rsid w:val="00896A6B"/>
    <w:rsid w:val="008A4B68"/>
    <w:rsid w:val="008B4678"/>
    <w:rsid w:val="008B6BC0"/>
    <w:rsid w:val="008C1822"/>
    <w:rsid w:val="008C3181"/>
    <w:rsid w:val="008C3A39"/>
    <w:rsid w:val="008C747E"/>
    <w:rsid w:val="008D0716"/>
    <w:rsid w:val="008D0FE0"/>
    <w:rsid w:val="008D2486"/>
    <w:rsid w:val="008D3564"/>
    <w:rsid w:val="008D582A"/>
    <w:rsid w:val="008D6E02"/>
    <w:rsid w:val="008E4F13"/>
    <w:rsid w:val="008F2275"/>
    <w:rsid w:val="00900332"/>
    <w:rsid w:val="0090112B"/>
    <w:rsid w:val="00906B56"/>
    <w:rsid w:val="00907306"/>
    <w:rsid w:val="0091047D"/>
    <w:rsid w:val="00911152"/>
    <w:rsid w:val="00912207"/>
    <w:rsid w:val="00914B3E"/>
    <w:rsid w:val="00914C4B"/>
    <w:rsid w:val="00917792"/>
    <w:rsid w:val="009263A7"/>
    <w:rsid w:val="00927D03"/>
    <w:rsid w:val="00937FBB"/>
    <w:rsid w:val="00937FFA"/>
    <w:rsid w:val="0094244C"/>
    <w:rsid w:val="00944B2A"/>
    <w:rsid w:val="009456E2"/>
    <w:rsid w:val="00947851"/>
    <w:rsid w:val="009512AF"/>
    <w:rsid w:val="00954102"/>
    <w:rsid w:val="00954268"/>
    <w:rsid w:val="00955EFA"/>
    <w:rsid w:val="00963CC5"/>
    <w:rsid w:val="00971F3A"/>
    <w:rsid w:val="009733AF"/>
    <w:rsid w:val="00973573"/>
    <w:rsid w:val="009746D8"/>
    <w:rsid w:val="00987D4E"/>
    <w:rsid w:val="0099107A"/>
    <w:rsid w:val="00994C1B"/>
    <w:rsid w:val="00995F74"/>
    <w:rsid w:val="009A397B"/>
    <w:rsid w:val="009B3136"/>
    <w:rsid w:val="009C1300"/>
    <w:rsid w:val="009C2C16"/>
    <w:rsid w:val="009C65D5"/>
    <w:rsid w:val="009C6A1D"/>
    <w:rsid w:val="009C7501"/>
    <w:rsid w:val="009D7255"/>
    <w:rsid w:val="009F12D3"/>
    <w:rsid w:val="009F3113"/>
    <w:rsid w:val="009F45AB"/>
    <w:rsid w:val="00A14AF1"/>
    <w:rsid w:val="00A30E05"/>
    <w:rsid w:val="00A4244E"/>
    <w:rsid w:val="00A4491E"/>
    <w:rsid w:val="00A550B5"/>
    <w:rsid w:val="00A63903"/>
    <w:rsid w:val="00A64544"/>
    <w:rsid w:val="00A65743"/>
    <w:rsid w:val="00A677A6"/>
    <w:rsid w:val="00A70745"/>
    <w:rsid w:val="00A71019"/>
    <w:rsid w:val="00A730BA"/>
    <w:rsid w:val="00A730DD"/>
    <w:rsid w:val="00A74802"/>
    <w:rsid w:val="00A81C05"/>
    <w:rsid w:val="00A82031"/>
    <w:rsid w:val="00A8368A"/>
    <w:rsid w:val="00A836AA"/>
    <w:rsid w:val="00AA4A5E"/>
    <w:rsid w:val="00AA7DEE"/>
    <w:rsid w:val="00AB18CB"/>
    <w:rsid w:val="00AC1DB0"/>
    <w:rsid w:val="00AD020C"/>
    <w:rsid w:val="00AD0C10"/>
    <w:rsid w:val="00AD1488"/>
    <w:rsid w:val="00AD3CD4"/>
    <w:rsid w:val="00AD7999"/>
    <w:rsid w:val="00AE3E85"/>
    <w:rsid w:val="00AF2085"/>
    <w:rsid w:val="00AF5CD9"/>
    <w:rsid w:val="00B010F7"/>
    <w:rsid w:val="00B01A1F"/>
    <w:rsid w:val="00B05241"/>
    <w:rsid w:val="00B105DD"/>
    <w:rsid w:val="00B10BB6"/>
    <w:rsid w:val="00B23807"/>
    <w:rsid w:val="00B256C9"/>
    <w:rsid w:val="00B25B47"/>
    <w:rsid w:val="00B33B52"/>
    <w:rsid w:val="00B403E3"/>
    <w:rsid w:val="00B76808"/>
    <w:rsid w:val="00B80119"/>
    <w:rsid w:val="00B82665"/>
    <w:rsid w:val="00B90FCF"/>
    <w:rsid w:val="00B944DE"/>
    <w:rsid w:val="00BA4AA0"/>
    <w:rsid w:val="00BA62F3"/>
    <w:rsid w:val="00BB209F"/>
    <w:rsid w:val="00BB40E2"/>
    <w:rsid w:val="00BB61B5"/>
    <w:rsid w:val="00BC505D"/>
    <w:rsid w:val="00BD3257"/>
    <w:rsid w:val="00BD5109"/>
    <w:rsid w:val="00BE3116"/>
    <w:rsid w:val="00BF3715"/>
    <w:rsid w:val="00BF76B5"/>
    <w:rsid w:val="00C015C2"/>
    <w:rsid w:val="00C1061C"/>
    <w:rsid w:val="00C10AA2"/>
    <w:rsid w:val="00C16F5C"/>
    <w:rsid w:val="00C21954"/>
    <w:rsid w:val="00C21C27"/>
    <w:rsid w:val="00C22B89"/>
    <w:rsid w:val="00C3578E"/>
    <w:rsid w:val="00C36E3B"/>
    <w:rsid w:val="00C42E2A"/>
    <w:rsid w:val="00C43642"/>
    <w:rsid w:val="00C469A6"/>
    <w:rsid w:val="00C46CCE"/>
    <w:rsid w:val="00C47E84"/>
    <w:rsid w:val="00C53F90"/>
    <w:rsid w:val="00C60277"/>
    <w:rsid w:val="00C621B5"/>
    <w:rsid w:val="00C6613B"/>
    <w:rsid w:val="00C670E8"/>
    <w:rsid w:val="00C7283A"/>
    <w:rsid w:val="00C86B63"/>
    <w:rsid w:val="00C93CE5"/>
    <w:rsid w:val="00C93F6B"/>
    <w:rsid w:val="00C94B81"/>
    <w:rsid w:val="00C97D6A"/>
    <w:rsid w:val="00CB1C0A"/>
    <w:rsid w:val="00CB4FF2"/>
    <w:rsid w:val="00CE465D"/>
    <w:rsid w:val="00CE6FF2"/>
    <w:rsid w:val="00CE701C"/>
    <w:rsid w:val="00CF08BF"/>
    <w:rsid w:val="00CF0AFA"/>
    <w:rsid w:val="00CF3A67"/>
    <w:rsid w:val="00D047C4"/>
    <w:rsid w:val="00D0599A"/>
    <w:rsid w:val="00D06918"/>
    <w:rsid w:val="00D20D81"/>
    <w:rsid w:val="00D215E6"/>
    <w:rsid w:val="00D21F63"/>
    <w:rsid w:val="00D222C8"/>
    <w:rsid w:val="00D30978"/>
    <w:rsid w:val="00D31810"/>
    <w:rsid w:val="00D40EF8"/>
    <w:rsid w:val="00D43A2E"/>
    <w:rsid w:val="00D458C9"/>
    <w:rsid w:val="00D47401"/>
    <w:rsid w:val="00D54B65"/>
    <w:rsid w:val="00D558F2"/>
    <w:rsid w:val="00D56CF9"/>
    <w:rsid w:val="00D608FB"/>
    <w:rsid w:val="00D61187"/>
    <w:rsid w:val="00D653A0"/>
    <w:rsid w:val="00D67BB1"/>
    <w:rsid w:val="00D72149"/>
    <w:rsid w:val="00D80100"/>
    <w:rsid w:val="00D94B3D"/>
    <w:rsid w:val="00DA0727"/>
    <w:rsid w:val="00DA79E4"/>
    <w:rsid w:val="00DB0FEB"/>
    <w:rsid w:val="00DB2BF5"/>
    <w:rsid w:val="00DB7B9B"/>
    <w:rsid w:val="00DC1FD4"/>
    <w:rsid w:val="00DC3261"/>
    <w:rsid w:val="00DC51BC"/>
    <w:rsid w:val="00DC7A6B"/>
    <w:rsid w:val="00DD0D0A"/>
    <w:rsid w:val="00DD5C28"/>
    <w:rsid w:val="00DD6ACD"/>
    <w:rsid w:val="00DD6BAF"/>
    <w:rsid w:val="00DD7A1C"/>
    <w:rsid w:val="00DE6A24"/>
    <w:rsid w:val="00E01FAC"/>
    <w:rsid w:val="00E02500"/>
    <w:rsid w:val="00E043F4"/>
    <w:rsid w:val="00E171A3"/>
    <w:rsid w:val="00E20630"/>
    <w:rsid w:val="00E41037"/>
    <w:rsid w:val="00E50966"/>
    <w:rsid w:val="00E53275"/>
    <w:rsid w:val="00E56856"/>
    <w:rsid w:val="00E573A6"/>
    <w:rsid w:val="00E63136"/>
    <w:rsid w:val="00E65115"/>
    <w:rsid w:val="00E73F6B"/>
    <w:rsid w:val="00E758C8"/>
    <w:rsid w:val="00E86764"/>
    <w:rsid w:val="00E90DA9"/>
    <w:rsid w:val="00E927E5"/>
    <w:rsid w:val="00E92C56"/>
    <w:rsid w:val="00EA2499"/>
    <w:rsid w:val="00EA5139"/>
    <w:rsid w:val="00EA53B9"/>
    <w:rsid w:val="00EA714A"/>
    <w:rsid w:val="00EB1F24"/>
    <w:rsid w:val="00EC30FC"/>
    <w:rsid w:val="00EC7FA0"/>
    <w:rsid w:val="00EE32AE"/>
    <w:rsid w:val="00EF1558"/>
    <w:rsid w:val="00F00A7D"/>
    <w:rsid w:val="00F052E8"/>
    <w:rsid w:val="00F1068E"/>
    <w:rsid w:val="00F12921"/>
    <w:rsid w:val="00F129B6"/>
    <w:rsid w:val="00F21E0C"/>
    <w:rsid w:val="00F37887"/>
    <w:rsid w:val="00F43087"/>
    <w:rsid w:val="00F44DC8"/>
    <w:rsid w:val="00F457CE"/>
    <w:rsid w:val="00F47662"/>
    <w:rsid w:val="00F57530"/>
    <w:rsid w:val="00F708D8"/>
    <w:rsid w:val="00F712BB"/>
    <w:rsid w:val="00F73DF8"/>
    <w:rsid w:val="00F80C8C"/>
    <w:rsid w:val="00F84600"/>
    <w:rsid w:val="00F86163"/>
    <w:rsid w:val="00F91561"/>
    <w:rsid w:val="00FB1C15"/>
    <w:rsid w:val="00FB369B"/>
    <w:rsid w:val="00FB5098"/>
    <w:rsid w:val="00FB5D64"/>
    <w:rsid w:val="00FB62DB"/>
    <w:rsid w:val="00FC0AC3"/>
    <w:rsid w:val="00FC3E5B"/>
    <w:rsid w:val="00FE04E9"/>
    <w:rsid w:val="00FE175E"/>
    <w:rsid w:val="00FE18E4"/>
    <w:rsid w:val="00FE32A8"/>
    <w:rsid w:val="00FE474B"/>
    <w:rsid w:val="00FE7014"/>
    <w:rsid w:val="00FE75D9"/>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table" w:styleId="af6">
    <w:name w:val="Table Grid"/>
    <w:basedOn w:val="a2"/>
    <w:rsid w:val="00C6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table" w:styleId="af6">
    <w:name w:val="Table Grid"/>
    <w:basedOn w:val="a2"/>
    <w:rsid w:val="00C6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2759">
      <w:bodyDiv w:val="1"/>
      <w:marLeft w:val="0"/>
      <w:marRight w:val="0"/>
      <w:marTop w:val="0"/>
      <w:marBottom w:val="0"/>
      <w:divBdr>
        <w:top w:val="none" w:sz="0" w:space="0" w:color="auto"/>
        <w:left w:val="none" w:sz="0" w:space="0" w:color="auto"/>
        <w:bottom w:val="none" w:sz="0" w:space="0" w:color="auto"/>
        <w:right w:val="none" w:sz="0" w:space="0" w:color="auto"/>
      </w:divBdr>
    </w:div>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53D0-F4A9-4AEB-8D94-E07E845A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5</cp:revision>
  <cp:lastPrinted>2016-12-09T09:59:00Z</cp:lastPrinted>
  <dcterms:created xsi:type="dcterms:W3CDTF">2016-12-09T09:10:00Z</dcterms:created>
  <dcterms:modified xsi:type="dcterms:W3CDTF">2016-12-09T10:04:00Z</dcterms:modified>
</cp:coreProperties>
</file>