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74119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674119">
        <w:rPr>
          <w:rFonts w:eastAsia="標楷體" w:hAnsi="標楷體" w:hint="eastAsia"/>
          <w:sz w:val="20"/>
        </w:rPr>
        <w:t>1</w:t>
      </w:r>
      <w:r w:rsidR="00D53C24">
        <w:rPr>
          <w:rFonts w:eastAsia="標楷體" w:hAnsi="標楷體" w:hint="eastAsia"/>
          <w:sz w:val="20"/>
        </w:rPr>
        <w:t>月</w:t>
      </w:r>
      <w:r w:rsidR="00674119">
        <w:rPr>
          <w:rFonts w:eastAsia="標楷體" w:hAnsi="標楷體" w:hint="eastAsia"/>
          <w:sz w:val="20"/>
        </w:rPr>
        <w:t>9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674119">
        <w:rPr>
          <w:rFonts w:eastAsia="標楷體" w:hAnsi="標楷體" w:hint="eastAsia"/>
          <w:sz w:val="20"/>
        </w:rPr>
        <w:t>108</w:t>
      </w:r>
      <w:r w:rsidR="005F027B">
        <w:rPr>
          <w:rFonts w:eastAsia="標楷體" w:hAnsi="標楷體" w:hint="eastAsia"/>
          <w:sz w:val="20"/>
        </w:rPr>
        <w:t>008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E1859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674119">
        <w:rPr>
          <w:rFonts w:ascii="標楷體" w:eastAsia="標楷體" w:hint="eastAsia"/>
          <w:sz w:val="28"/>
        </w:rPr>
        <w:t>全聯會</w:t>
      </w:r>
      <w:r>
        <w:rPr>
          <w:rFonts w:ascii="標楷體" w:eastAsia="標楷體" w:hint="eastAsia"/>
          <w:sz w:val="28"/>
        </w:rPr>
        <w:t>來函有關</w:t>
      </w:r>
      <w:r w:rsidR="00674119" w:rsidRPr="00674119">
        <w:rPr>
          <w:rFonts w:ascii="標楷體" w:eastAsia="標楷體" w:hint="eastAsia"/>
          <w:sz w:val="28"/>
        </w:rPr>
        <w:t>為配合洗錢防制政策，依公司法新增第22條之1規定應向臺灣集中保管結算所(TDCC)申報公司資訊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674119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674119" w:rsidRPr="00674119">
        <w:rPr>
          <w:rFonts w:ascii="標楷體" w:eastAsia="標楷體" w:hint="eastAsia"/>
          <w:sz w:val="28"/>
        </w:rPr>
        <w:t>中華民國不動產仲介經紀商業同業公會全國聯合會</w:t>
      </w:r>
      <w:r w:rsidR="00674119">
        <w:rPr>
          <w:rFonts w:ascii="標楷體" w:eastAsia="標楷體" w:hint="eastAsia"/>
          <w:sz w:val="28"/>
        </w:rPr>
        <w:t>108</w:t>
      </w:r>
      <w:r w:rsidRPr="002F1CFA">
        <w:rPr>
          <w:rFonts w:ascii="標楷體" w:eastAsia="標楷體" w:hint="eastAsia"/>
          <w:sz w:val="28"/>
        </w:rPr>
        <w:t>年</w:t>
      </w:r>
      <w:r w:rsidR="00674119">
        <w:rPr>
          <w:rFonts w:ascii="標楷體" w:eastAsia="標楷體" w:hint="eastAsia"/>
          <w:sz w:val="28"/>
        </w:rPr>
        <w:t>1</w:t>
      </w:r>
      <w:r w:rsidRPr="002F1CFA">
        <w:rPr>
          <w:rFonts w:ascii="標楷體" w:eastAsia="標楷體" w:hint="eastAsia"/>
          <w:sz w:val="28"/>
        </w:rPr>
        <w:t>月</w:t>
      </w:r>
      <w:r w:rsidR="00674119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日</w:t>
      </w:r>
      <w:r w:rsidR="00674119">
        <w:rPr>
          <w:rFonts w:ascii="標楷體" w:eastAsia="標楷體" w:hint="eastAsia"/>
          <w:sz w:val="28"/>
        </w:rPr>
        <w:t>房</w:t>
      </w:r>
      <w:proofErr w:type="gramStart"/>
      <w:r w:rsidR="00674119">
        <w:rPr>
          <w:rFonts w:ascii="標楷體" w:eastAsia="標楷體" w:hint="eastAsia"/>
          <w:sz w:val="28"/>
        </w:rPr>
        <w:t>仲全聯雄字</w:t>
      </w:r>
      <w:proofErr w:type="gramEnd"/>
      <w:r w:rsidR="00806409">
        <w:rPr>
          <w:rFonts w:ascii="標楷體" w:eastAsia="標楷體" w:hint="eastAsia"/>
          <w:sz w:val="28"/>
        </w:rPr>
        <w:t>第</w:t>
      </w:r>
      <w:r w:rsidR="00674119">
        <w:rPr>
          <w:rFonts w:ascii="標楷體" w:eastAsia="標楷體" w:hint="eastAsia"/>
          <w:sz w:val="28"/>
        </w:rPr>
        <w:t>108012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Default="00674119" w:rsidP="00755F1E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全聯會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A01CD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674119" w:rsidRPr="00674119" w:rsidRDefault="00F87EF3" w:rsidP="00674119">
      <w:pPr>
        <w:widowControl/>
      </w:pPr>
      <w:r>
        <w:br w:type="page"/>
      </w:r>
      <w:r w:rsidR="00674119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4150F" wp14:editId="5168BBB6">
                <wp:simplePos x="0" y="0"/>
                <wp:positionH relativeFrom="column">
                  <wp:posOffset>3881120</wp:posOffset>
                </wp:positionH>
                <wp:positionV relativeFrom="page">
                  <wp:posOffset>316865</wp:posOffset>
                </wp:positionV>
                <wp:extent cx="1771650" cy="38735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119" w:rsidRDefault="00674119" w:rsidP="00674119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　　號：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305.6pt;margin-top:24.95pt;width:139.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" filled="f" stroked="f">
                <v:stroke dashstyle="1 1"/>
                <v:textbox>
                  <w:txbxContent>
                    <w:p w:rsidR="00674119" w:rsidRDefault="00674119" w:rsidP="00674119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sz w:val="20"/>
                        </w:rPr>
                        <w:t>檔</w:t>
                      </w:r>
                      <w:proofErr w:type="gramEnd"/>
                      <w:r>
                        <w:rPr>
                          <w:rFonts w:eastAsia="標楷體" w:hint="eastAsia"/>
                          <w:sz w:val="20"/>
                        </w:rPr>
                        <w:t xml:space="preserve">　　號：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br/>
                      </w:r>
                      <w:r>
                        <w:rPr>
                          <w:rFonts w:eastAsia="標楷體" w:hint="eastAsia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74119" w:rsidRPr="00674119">
        <w:rPr>
          <w:rFonts w:eastAsia="標楷體"/>
          <w:sz w:val="36"/>
          <w:szCs w:val="36"/>
        </w:rPr>
        <w:t>中華民國不動產仲介經紀商業同業公會全國聯合會</w:t>
      </w:r>
      <w:r w:rsidR="00674119" w:rsidRPr="00674119">
        <w:rPr>
          <w:rFonts w:eastAsia="標楷體"/>
          <w:sz w:val="40"/>
          <w:szCs w:val="24"/>
        </w:rPr>
        <w:t xml:space="preserve">　函</w:t>
      </w:r>
    </w:p>
    <w:p w:rsidR="00674119" w:rsidRPr="00674119" w:rsidRDefault="00674119" w:rsidP="00674119">
      <w:pPr>
        <w:snapToGrid w:val="0"/>
        <w:spacing w:line="200" w:lineRule="exact"/>
        <w:ind w:left="5280"/>
        <w:rPr>
          <w:rFonts w:eastAsia="標楷體"/>
          <w:sz w:val="20"/>
          <w:szCs w:val="24"/>
        </w:rPr>
      </w:pPr>
    </w:p>
    <w:p w:rsidR="00674119" w:rsidRPr="00674119" w:rsidRDefault="00674119" w:rsidP="00674119">
      <w:pPr>
        <w:snapToGrid w:val="0"/>
        <w:spacing w:line="200" w:lineRule="exact"/>
        <w:rPr>
          <w:rFonts w:eastAsia="標楷體"/>
          <w:sz w:val="20"/>
          <w:szCs w:val="24"/>
        </w:rPr>
      </w:pPr>
      <w:r w:rsidRPr="00674119">
        <w:rPr>
          <w:rFonts w:eastAsia="標楷體"/>
          <w:sz w:val="20"/>
          <w:szCs w:val="24"/>
        </w:rPr>
        <w:t xml:space="preserve">                                                    </w:t>
      </w:r>
      <w:r w:rsidRPr="00674119">
        <w:rPr>
          <w:rFonts w:eastAsia="標楷體"/>
          <w:sz w:val="20"/>
          <w:szCs w:val="24"/>
        </w:rPr>
        <w:t>地址：</w:t>
      </w:r>
      <w:r w:rsidRPr="00674119">
        <w:rPr>
          <w:rFonts w:eastAsia="標楷體"/>
          <w:sz w:val="20"/>
          <w:szCs w:val="24"/>
        </w:rPr>
        <w:t>100</w:t>
      </w:r>
      <w:r w:rsidRPr="00674119">
        <w:rPr>
          <w:rFonts w:eastAsia="標楷體"/>
          <w:sz w:val="20"/>
          <w:szCs w:val="24"/>
        </w:rPr>
        <w:t>台北市中正區北平東路</w:t>
      </w:r>
      <w:r w:rsidRPr="00674119">
        <w:rPr>
          <w:rFonts w:eastAsia="標楷體"/>
          <w:sz w:val="20"/>
          <w:szCs w:val="24"/>
        </w:rPr>
        <w:t>20</w:t>
      </w:r>
      <w:r w:rsidRPr="00674119">
        <w:rPr>
          <w:rFonts w:eastAsia="標楷體"/>
          <w:sz w:val="20"/>
          <w:szCs w:val="24"/>
        </w:rPr>
        <w:t>號</w:t>
      </w:r>
      <w:r w:rsidRPr="00674119">
        <w:rPr>
          <w:rFonts w:eastAsia="標楷體"/>
          <w:sz w:val="20"/>
          <w:szCs w:val="24"/>
        </w:rPr>
        <w:t>7</w:t>
      </w:r>
      <w:r w:rsidRPr="00674119">
        <w:rPr>
          <w:rFonts w:eastAsia="標楷體"/>
          <w:sz w:val="20"/>
          <w:szCs w:val="24"/>
        </w:rPr>
        <w:t>樓</w:t>
      </w:r>
    </w:p>
    <w:p w:rsidR="00674119" w:rsidRPr="00674119" w:rsidRDefault="00674119" w:rsidP="00674119">
      <w:pPr>
        <w:snapToGrid w:val="0"/>
        <w:spacing w:line="200" w:lineRule="exact"/>
        <w:rPr>
          <w:rFonts w:eastAsia="標楷體"/>
          <w:sz w:val="20"/>
          <w:szCs w:val="24"/>
        </w:rPr>
      </w:pPr>
      <w:r w:rsidRPr="00674119">
        <w:rPr>
          <w:rFonts w:eastAsia="標楷體"/>
          <w:sz w:val="20"/>
          <w:szCs w:val="24"/>
        </w:rPr>
        <w:t xml:space="preserve">                                                    </w:t>
      </w:r>
      <w:r w:rsidRPr="00674119">
        <w:rPr>
          <w:rFonts w:eastAsia="標楷體"/>
          <w:sz w:val="20"/>
          <w:szCs w:val="24"/>
        </w:rPr>
        <w:t>電話：（</w:t>
      </w:r>
      <w:r w:rsidRPr="00674119">
        <w:rPr>
          <w:rFonts w:eastAsia="標楷體"/>
          <w:sz w:val="20"/>
          <w:szCs w:val="24"/>
        </w:rPr>
        <w:t>02</w:t>
      </w:r>
      <w:r w:rsidRPr="00674119">
        <w:rPr>
          <w:rFonts w:eastAsia="標楷體"/>
          <w:sz w:val="20"/>
          <w:szCs w:val="24"/>
        </w:rPr>
        <w:t>）</w:t>
      </w:r>
      <w:r w:rsidRPr="00674119">
        <w:rPr>
          <w:rFonts w:eastAsia="標楷體"/>
          <w:sz w:val="20"/>
          <w:szCs w:val="24"/>
        </w:rPr>
        <w:t>2327-8255</w:t>
      </w:r>
    </w:p>
    <w:p w:rsidR="00674119" w:rsidRPr="00674119" w:rsidRDefault="00674119" w:rsidP="00674119">
      <w:pPr>
        <w:snapToGrid w:val="0"/>
        <w:spacing w:line="200" w:lineRule="exact"/>
        <w:rPr>
          <w:rFonts w:eastAsia="標楷體"/>
          <w:sz w:val="20"/>
          <w:szCs w:val="24"/>
        </w:rPr>
      </w:pPr>
      <w:r w:rsidRPr="00674119">
        <w:rPr>
          <w:rFonts w:eastAsia="標楷體"/>
          <w:sz w:val="20"/>
          <w:szCs w:val="24"/>
        </w:rPr>
        <w:t xml:space="preserve">                                                    </w:t>
      </w:r>
      <w:r w:rsidRPr="00674119">
        <w:rPr>
          <w:rFonts w:eastAsia="標楷體"/>
          <w:sz w:val="20"/>
          <w:szCs w:val="24"/>
        </w:rPr>
        <w:t>傳真：（</w:t>
      </w:r>
      <w:r w:rsidRPr="00674119">
        <w:rPr>
          <w:rFonts w:eastAsia="標楷體"/>
          <w:sz w:val="20"/>
          <w:szCs w:val="24"/>
        </w:rPr>
        <w:t>02</w:t>
      </w:r>
      <w:r w:rsidRPr="00674119">
        <w:rPr>
          <w:rFonts w:eastAsia="標楷體"/>
          <w:sz w:val="20"/>
          <w:szCs w:val="24"/>
        </w:rPr>
        <w:t>）</w:t>
      </w:r>
      <w:r w:rsidRPr="00674119">
        <w:rPr>
          <w:rFonts w:eastAsia="標楷體"/>
          <w:sz w:val="20"/>
          <w:szCs w:val="24"/>
        </w:rPr>
        <w:t>2327-8227</w:t>
      </w:r>
    </w:p>
    <w:p w:rsidR="00674119" w:rsidRPr="00674119" w:rsidRDefault="00674119" w:rsidP="00674119">
      <w:pPr>
        <w:snapToGrid w:val="0"/>
        <w:spacing w:line="200" w:lineRule="exact"/>
        <w:rPr>
          <w:rFonts w:eastAsia="標楷體"/>
          <w:sz w:val="20"/>
          <w:szCs w:val="24"/>
        </w:rPr>
      </w:pPr>
      <w:r w:rsidRPr="00674119">
        <w:rPr>
          <w:rFonts w:eastAsia="標楷體"/>
          <w:sz w:val="20"/>
          <w:szCs w:val="24"/>
        </w:rPr>
        <w:t xml:space="preserve">                                                    </w:t>
      </w:r>
      <w:r w:rsidRPr="00674119">
        <w:rPr>
          <w:rFonts w:eastAsia="標楷體" w:hint="eastAsia"/>
          <w:sz w:val="20"/>
          <w:szCs w:val="24"/>
        </w:rPr>
        <w:t>承辦人：劉源隆</w:t>
      </w:r>
    </w:p>
    <w:p w:rsidR="00674119" w:rsidRPr="00674119" w:rsidRDefault="00674119" w:rsidP="00674119">
      <w:pPr>
        <w:snapToGrid w:val="0"/>
        <w:spacing w:after="200"/>
        <w:rPr>
          <w:rFonts w:eastAsia="標楷體"/>
          <w:sz w:val="32"/>
          <w:szCs w:val="24"/>
        </w:rPr>
      </w:pPr>
    </w:p>
    <w:p w:rsidR="00674119" w:rsidRPr="00674119" w:rsidRDefault="00674119" w:rsidP="00674119">
      <w:pPr>
        <w:snapToGrid w:val="0"/>
        <w:spacing w:after="200"/>
        <w:rPr>
          <w:rFonts w:eastAsia="標楷體"/>
          <w:sz w:val="32"/>
          <w:szCs w:val="24"/>
        </w:rPr>
      </w:pPr>
      <w:r w:rsidRPr="00674119">
        <w:rPr>
          <w:rFonts w:eastAsia="標楷體"/>
          <w:sz w:val="32"/>
          <w:szCs w:val="24"/>
        </w:rPr>
        <w:t>受文者：</w:t>
      </w:r>
      <w:r w:rsidRPr="00674119">
        <w:rPr>
          <w:rFonts w:eastAsia="標楷體" w:hint="eastAsia"/>
          <w:sz w:val="32"/>
          <w:szCs w:val="24"/>
        </w:rPr>
        <w:t>各會員公會</w:t>
      </w:r>
    </w:p>
    <w:p w:rsidR="00674119" w:rsidRPr="00674119" w:rsidRDefault="00674119" w:rsidP="00674119">
      <w:pPr>
        <w:snapToGrid w:val="0"/>
        <w:spacing w:line="280" w:lineRule="exact"/>
        <w:rPr>
          <w:rFonts w:eastAsia="標楷體"/>
          <w:szCs w:val="24"/>
        </w:rPr>
      </w:pPr>
      <w:r w:rsidRPr="00674119">
        <w:rPr>
          <w:rFonts w:eastAsia="標楷體"/>
          <w:szCs w:val="24"/>
        </w:rPr>
        <w:t>發文日期：中華民國</w:t>
      </w:r>
      <w:r w:rsidRPr="00674119">
        <w:rPr>
          <w:rFonts w:eastAsia="標楷體"/>
          <w:szCs w:val="24"/>
        </w:rPr>
        <w:t>10</w:t>
      </w:r>
      <w:r w:rsidRPr="00674119">
        <w:rPr>
          <w:rFonts w:eastAsia="標楷體" w:hint="eastAsia"/>
          <w:szCs w:val="24"/>
        </w:rPr>
        <w:t>8</w:t>
      </w:r>
      <w:r w:rsidRPr="00674119">
        <w:rPr>
          <w:rFonts w:eastAsia="標楷體"/>
          <w:szCs w:val="24"/>
        </w:rPr>
        <w:t>年</w:t>
      </w:r>
      <w:r w:rsidRPr="00674119">
        <w:rPr>
          <w:rFonts w:eastAsia="標楷體" w:hint="eastAsia"/>
          <w:szCs w:val="24"/>
        </w:rPr>
        <w:t>1</w:t>
      </w:r>
      <w:r w:rsidRPr="00674119">
        <w:rPr>
          <w:rFonts w:eastAsia="標楷體"/>
          <w:szCs w:val="24"/>
        </w:rPr>
        <w:t>月</w:t>
      </w:r>
      <w:r w:rsidRPr="00674119">
        <w:rPr>
          <w:rFonts w:eastAsia="標楷體" w:hint="eastAsia"/>
          <w:szCs w:val="24"/>
        </w:rPr>
        <w:t>4</w:t>
      </w:r>
      <w:r w:rsidRPr="00674119">
        <w:rPr>
          <w:rFonts w:eastAsia="標楷體" w:hint="eastAsia"/>
          <w:szCs w:val="24"/>
        </w:rPr>
        <w:t>日</w:t>
      </w:r>
    </w:p>
    <w:p w:rsidR="00674119" w:rsidRPr="00674119" w:rsidRDefault="00674119" w:rsidP="00674119">
      <w:pPr>
        <w:snapToGrid w:val="0"/>
        <w:spacing w:line="280" w:lineRule="exact"/>
        <w:rPr>
          <w:rFonts w:eastAsia="標楷體"/>
          <w:szCs w:val="24"/>
        </w:rPr>
      </w:pPr>
      <w:r w:rsidRPr="00674119">
        <w:rPr>
          <w:rFonts w:eastAsia="標楷體"/>
          <w:szCs w:val="24"/>
        </w:rPr>
        <w:t>發文字號：房</w:t>
      </w:r>
      <w:proofErr w:type="gramStart"/>
      <w:r w:rsidRPr="00674119">
        <w:rPr>
          <w:rFonts w:eastAsia="標楷體"/>
          <w:szCs w:val="24"/>
        </w:rPr>
        <w:t>仲全聯雄字</w:t>
      </w:r>
      <w:proofErr w:type="gramEnd"/>
      <w:r w:rsidRPr="00674119">
        <w:rPr>
          <w:rFonts w:eastAsia="標楷體"/>
          <w:szCs w:val="24"/>
        </w:rPr>
        <w:t>第</w:t>
      </w:r>
      <w:r w:rsidRPr="00674119">
        <w:rPr>
          <w:rFonts w:eastAsia="標楷體" w:hint="eastAsia"/>
          <w:szCs w:val="24"/>
        </w:rPr>
        <w:t>108012</w:t>
      </w:r>
      <w:r w:rsidRPr="00674119">
        <w:rPr>
          <w:rFonts w:eastAsia="標楷體"/>
          <w:szCs w:val="24"/>
        </w:rPr>
        <w:t>號</w:t>
      </w:r>
      <w:r w:rsidRPr="00674119">
        <w:rPr>
          <w:rFonts w:eastAsia="標楷體"/>
          <w:szCs w:val="24"/>
        </w:rPr>
        <w:t xml:space="preserve"> </w:t>
      </w:r>
    </w:p>
    <w:p w:rsidR="00674119" w:rsidRPr="00674119" w:rsidRDefault="00674119" w:rsidP="00674119">
      <w:pPr>
        <w:snapToGrid w:val="0"/>
        <w:spacing w:line="280" w:lineRule="exact"/>
        <w:rPr>
          <w:rFonts w:eastAsia="標楷體"/>
          <w:szCs w:val="24"/>
        </w:rPr>
      </w:pPr>
      <w:proofErr w:type="gramStart"/>
      <w:r w:rsidRPr="00674119">
        <w:rPr>
          <w:rFonts w:eastAsia="標楷體"/>
          <w:szCs w:val="24"/>
        </w:rPr>
        <w:t>速別</w:t>
      </w:r>
      <w:proofErr w:type="gramEnd"/>
      <w:r w:rsidRPr="00674119">
        <w:rPr>
          <w:rFonts w:eastAsia="標楷體"/>
          <w:szCs w:val="24"/>
        </w:rPr>
        <w:t>：普通件</w:t>
      </w:r>
    </w:p>
    <w:p w:rsidR="00674119" w:rsidRPr="00674119" w:rsidRDefault="00674119" w:rsidP="00674119">
      <w:pPr>
        <w:snapToGrid w:val="0"/>
        <w:spacing w:line="280" w:lineRule="exact"/>
        <w:rPr>
          <w:rFonts w:eastAsia="標楷體"/>
          <w:szCs w:val="24"/>
        </w:rPr>
      </w:pPr>
      <w:r w:rsidRPr="00674119">
        <w:rPr>
          <w:rFonts w:eastAsia="標楷體"/>
          <w:szCs w:val="24"/>
        </w:rPr>
        <w:t>密等及解密條件或保密期限：</w:t>
      </w:r>
    </w:p>
    <w:p w:rsidR="00674119" w:rsidRPr="00674119" w:rsidRDefault="00674119" w:rsidP="00674119">
      <w:pPr>
        <w:snapToGrid w:val="0"/>
        <w:spacing w:line="280" w:lineRule="exact"/>
        <w:rPr>
          <w:rFonts w:eastAsia="標楷體"/>
          <w:szCs w:val="24"/>
        </w:rPr>
      </w:pPr>
      <w:r w:rsidRPr="00674119">
        <w:rPr>
          <w:rFonts w:eastAsia="標楷體"/>
          <w:szCs w:val="24"/>
        </w:rPr>
        <w:t>附件：</w:t>
      </w:r>
      <w:r w:rsidRPr="00674119">
        <w:rPr>
          <w:rFonts w:eastAsia="標楷體" w:hint="eastAsia"/>
          <w:szCs w:val="24"/>
        </w:rPr>
        <w:t>如說明</w:t>
      </w:r>
    </w:p>
    <w:p w:rsidR="00674119" w:rsidRPr="00674119" w:rsidRDefault="00674119" w:rsidP="00674119">
      <w:pPr>
        <w:snapToGrid w:val="0"/>
        <w:spacing w:line="160" w:lineRule="exact"/>
        <w:rPr>
          <w:rFonts w:eastAsia="標楷體"/>
          <w:szCs w:val="24"/>
        </w:rPr>
      </w:pPr>
    </w:p>
    <w:p w:rsidR="00674119" w:rsidRPr="00674119" w:rsidRDefault="00674119" w:rsidP="00674119">
      <w:pPr>
        <w:kinsoku w:val="0"/>
        <w:snapToGrid w:val="0"/>
        <w:spacing w:line="500" w:lineRule="exact"/>
        <w:ind w:leftChars="-14" w:left="1246" w:hangingChars="400" w:hanging="1280"/>
        <w:jc w:val="both"/>
        <w:rPr>
          <w:rFonts w:eastAsia="標楷體"/>
          <w:sz w:val="32"/>
          <w:szCs w:val="32"/>
        </w:rPr>
      </w:pPr>
      <w:r w:rsidRPr="00674119">
        <w:rPr>
          <w:rFonts w:eastAsia="標楷體"/>
          <w:sz w:val="32"/>
          <w:szCs w:val="32"/>
        </w:rPr>
        <w:t>主</w:t>
      </w:r>
      <w:r w:rsidRPr="00674119">
        <w:rPr>
          <w:rFonts w:eastAsia="標楷體"/>
          <w:sz w:val="32"/>
          <w:szCs w:val="32"/>
        </w:rPr>
        <w:t xml:space="preserve">  </w:t>
      </w:r>
      <w:r w:rsidRPr="00674119">
        <w:rPr>
          <w:rFonts w:eastAsia="標楷體"/>
          <w:sz w:val="32"/>
          <w:szCs w:val="32"/>
        </w:rPr>
        <w:t>旨：</w:t>
      </w:r>
      <w:r w:rsidRPr="00674119">
        <w:rPr>
          <w:rFonts w:eastAsia="標楷體" w:hint="eastAsia"/>
          <w:sz w:val="32"/>
          <w:szCs w:val="32"/>
        </w:rPr>
        <w:t>為配合洗錢防制政策，依公司法新增第</w:t>
      </w:r>
      <w:r w:rsidRPr="00674119">
        <w:rPr>
          <w:rFonts w:eastAsia="標楷體" w:hint="eastAsia"/>
          <w:sz w:val="32"/>
          <w:szCs w:val="32"/>
        </w:rPr>
        <w:t>22</w:t>
      </w:r>
      <w:r w:rsidRPr="00674119">
        <w:rPr>
          <w:rFonts w:eastAsia="標楷體" w:hint="eastAsia"/>
          <w:sz w:val="32"/>
          <w:szCs w:val="32"/>
        </w:rPr>
        <w:t>條之</w:t>
      </w:r>
      <w:r w:rsidRPr="00674119">
        <w:rPr>
          <w:rFonts w:eastAsia="標楷體" w:hint="eastAsia"/>
          <w:sz w:val="32"/>
          <w:szCs w:val="32"/>
        </w:rPr>
        <w:t>1</w:t>
      </w:r>
      <w:r w:rsidRPr="00674119">
        <w:rPr>
          <w:rFonts w:eastAsia="標楷體" w:hint="eastAsia"/>
          <w:sz w:val="32"/>
          <w:szCs w:val="32"/>
        </w:rPr>
        <w:t>規定應向臺灣集中保管結算所</w:t>
      </w:r>
      <w:r w:rsidRPr="00674119">
        <w:rPr>
          <w:rFonts w:eastAsia="標楷體" w:hint="eastAsia"/>
          <w:sz w:val="32"/>
          <w:szCs w:val="32"/>
        </w:rPr>
        <w:t>(TDCC)</w:t>
      </w:r>
      <w:r w:rsidRPr="00674119">
        <w:rPr>
          <w:rFonts w:eastAsia="標楷體" w:hint="eastAsia"/>
          <w:sz w:val="32"/>
          <w:szCs w:val="32"/>
        </w:rPr>
        <w:t>申報公司資訊，詳如說明，敬</w:t>
      </w:r>
      <w:r w:rsidRPr="00674119">
        <w:rPr>
          <w:rFonts w:eastAsia="標楷體"/>
          <w:sz w:val="32"/>
          <w:szCs w:val="32"/>
        </w:rPr>
        <w:t xml:space="preserve">請　</w:t>
      </w:r>
      <w:proofErr w:type="gramStart"/>
      <w:r w:rsidRPr="00674119">
        <w:rPr>
          <w:rFonts w:eastAsia="標楷體"/>
          <w:sz w:val="32"/>
          <w:szCs w:val="32"/>
        </w:rPr>
        <w:t>轉知轄下</w:t>
      </w:r>
      <w:proofErr w:type="gramEnd"/>
      <w:r w:rsidRPr="00674119">
        <w:rPr>
          <w:rFonts w:eastAsia="標楷體"/>
          <w:sz w:val="32"/>
          <w:szCs w:val="32"/>
        </w:rPr>
        <w:t>會員</w:t>
      </w:r>
      <w:r w:rsidRPr="00674119">
        <w:rPr>
          <w:rFonts w:eastAsia="標楷體" w:hint="eastAsia"/>
          <w:sz w:val="32"/>
          <w:szCs w:val="32"/>
        </w:rPr>
        <w:t>知悉</w:t>
      </w:r>
      <w:r w:rsidRPr="00674119">
        <w:rPr>
          <w:rFonts w:eastAsia="標楷體"/>
          <w:sz w:val="32"/>
          <w:szCs w:val="32"/>
        </w:rPr>
        <w:t>。</w:t>
      </w:r>
    </w:p>
    <w:p w:rsidR="00674119" w:rsidRPr="00674119" w:rsidRDefault="00674119" w:rsidP="00674119">
      <w:pPr>
        <w:kinsoku w:val="0"/>
        <w:snapToGrid w:val="0"/>
        <w:spacing w:line="500" w:lineRule="exact"/>
        <w:ind w:left="960" w:hangingChars="300" w:hanging="960"/>
        <w:jc w:val="both"/>
        <w:rPr>
          <w:rFonts w:eastAsia="標楷體"/>
          <w:sz w:val="32"/>
          <w:szCs w:val="32"/>
        </w:rPr>
      </w:pPr>
      <w:r w:rsidRPr="00674119">
        <w:rPr>
          <w:rFonts w:eastAsia="標楷體"/>
          <w:sz w:val="32"/>
          <w:szCs w:val="32"/>
        </w:rPr>
        <w:t>說</w:t>
      </w:r>
      <w:r w:rsidRPr="00674119">
        <w:rPr>
          <w:rFonts w:eastAsia="標楷體"/>
          <w:sz w:val="32"/>
          <w:szCs w:val="32"/>
        </w:rPr>
        <w:t xml:space="preserve">  </w:t>
      </w:r>
      <w:r w:rsidRPr="00674119">
        <w:rPr>
          <w:rFonts w:eastAsia="標楷體"/>
          <w:sz w:val="32"/>
          <w:szCs w:val="32"/>
        </w:rPr>
        <w:t>明：</w:t>
      </w:r>
    </w:p>
    <w:p w:rsidR="00674119" w:rsidRPr="00674119" w:rsidRDefault="00674119" w:rsidP="00674119">
      <w:pPr>
        <w:numPr>
          <w:ilvl w:val="0"/>
          <w:numId w:val="48"/>
        </w:numPr>
        <w:kinsoku w:val="0"/>
        <w:wordWrap w:val="0"/>
        <w:snapToGrid w:val="0"/>
        <w:spacing w:line="500" w:lineRule="exact"/>
        <w:ind w:left="748"/>
        <w:jc w:val="both"/>
        <w:rPr>
          <w:rFonts w:eastAsia="標楷體"/>
          <w:sz w:val="32"/>
          <w:szCs w:val="32"/>
        </w:rPr>
      </w:pPr>
      <w:r w:rsidRPr="00674119">
        <w:rPr>
          <w:rFonts w:eastAsia="標楷體" w:hint="eastAsia"/>
          <w:sz w:val="32"/>
          <w:szCs w:val="32"/>
        </w:rPr>
        <w:t>為維護交易安全與公平，並配合洗錢防制政策，依公司法新增第</w:t>
      </w:r>
      <w:r w:rsidRPr="00674119">
        <w:rPr>
          <w:rFonts w:eastAsia="標楷體" w:hint="eastAsia"/>
          <w:sz w:val="32"/>
          <w:szCs w:val="32"/>
        </w:rPr>
        <w:t>22</w:t>
      </w:r>
      <w:r w:rsidRPr="00674119">
        <w:rPr>
          <w:rFonts w:eastAsia="標楷體" w:hint="eastAsia"/>
          <w:sz w:val="32"/>
          <w:szCs w:val="32"/>
        </w:rPr>
        <w:t>條之</w:t>
      </w:r>
      <w:r w:rsidRPr="00674119">
        <w:rPr>
          <w:rFonts w:eastAsia="標楷體" w:hint="eastAsia"/>
          <w:sz w:val="32"/>
          <w:szCs w:val="32"/>
        </w:rPr>
        <w:t>1</w:t>
      </w:r>
      <w:r w:rsidRPr="00674119">
        <w:rPr>
          <w:rFonts w:eastAsia="標楷體" w:hint="eastAsia"/>
          <w:sz w:val="32"/>
          <w:szCs w:val="32"/>
        </w:rPr>
        <w:t>規定，公司應向臺灣集中保管結算所</w:t>
      </w:r>
      <w:r w:rsidRPr="00674119">
        <w:rPr>
          <w:rFonts w:eastAsia="標楷體" w:hint="eastAsia"/>
          <w:sz w:val="32"/>
          <w:szCs w:val="32"/>
        </w:rPr>
        <w:t>(TDCC)</w:t>
      </w:r>
      <w:r w:rsidRPr="00674119">
        <w:rPr>
          <w:rFonts w:eastAsia="標楷體" w:hint="eastAsia"/>
          <w:sz w:val="32"/>
          <w:szCs w:val="32"/>
        </w:rPr>
        <w:t>申報公司資訊。</w:t>
      </w:r>
    </w:p>
    <w:p w:rsidR="00674119" w:rsidRPr="005F027B" w:rsidRDefault="00674119" w:rsidP="00674119">
      <w:pPr>
        <w:numPr>
          <w:ilvl w:val="0"/>
          <w:numId w:val="48"/>
        </w:numPr>
        <w:kinsoku w:val="0"/>
        <w:wordWrap w:val="0"/>
        <w:snapToGrid w:val="0"/>
        <w:spacing w:line="500" w:lineRule="exact"/>
        <w:ind w:left="748"/>
        <w:jc w:val="both"/>
        <w:rPr>
          <w:rFonts w:eastAsia="標楷體"/>
          <w:sz w:val="32"/>
          <w:szCs w:val="32"/>
          <w:highlight w:val="yellow"/>
        </w:rPr>
      </w:pPr>
      <w:r w:rsidRPr="005F027B">
        <w:rPr>
          <w:rFonts w:eastAsia="標楷體" w:hint="eastAsia"/>
          <w:sz w:val="32"/>
          <w:szCs w:val="32"/>
          <w:highlight w:val="yellow"/>
        </w:rPr>
        <w:t>公司應申報董事、監察人、經理人及主要股東</w:t>
      </w:r>
      <w:r w:rsidRPr="005F027B">
        <w:rPr>
          <w:rFonts w:eastAsia="標楷體" w:hint="eastAsia"/>
          <w:sz w:val="32"/>
          <w:szCs w:val="32"/>
          <w:highlight w:val="yellow"/>
        </w:rPr>
        <w:t>(</w:t>
      </w:r>
      <w:r w:rsidRPr="005F027B">
        <w:rPr>
          <w:rFonts w:eastAsia="標楷體" w:hint="eastAsia"/>
          <w:sz w:val="32"/>
          <w:szCs w:val="32"/>
          <w:highlight w:val="yellow"/>
        </w:rPr>
        <w:t>持股或</w:t>
      </w:r>
      <w:proofErr w:type="gramStart"/>
      <w:r w:rsidRPr="005F027B">
        <w:rPr>
          <w:rFonts w:eastAsia="標楷體" w:hint="eastAsia"/>
          <w:sz w:val="32"/>
          <w:szCs w:val="32"/>
          <w:highlight w:val="yellow"/>
        </w:rPr>
        <w:t>出資朝過</w:t>
      </w:r>
      <w:proofErr w:type="gramEnd"/>
      <w:r w:rsidRPr="005F027B">
        <w:rPr>
          <w:rFonts w:eastAsia="標楷體" w:hint="eastAsia"/>
          <w:sz w:val="32"/>
          <w:szCs w:val="32"/>
          <w:highlight w:val="yellow"/>
        </w:rPr>
        <w:t>10%)</w:t>
      </w:r>
      <w:r w:rsidRPr="005F027B">
        <w:rPr>
          <w:rFonts w:eastAsia="標楷體" w:hint="eastAsia"/>
          <w:sz w:val="32"/>
          <w:szCs w:val="32"/>
          <w:highlight w:val="yellow"/>
        </w:rPr>
        <w:t>之姓名或名稱、國籍、出生年月日或設立登記之年月日、身分證明文件號碼或統一編號、持股數或出資額及經濟部指定之事項。</w:t>
      </w:r>
    </w:p>
    <w:p w:rsidR="00674119" w:rsidRPr="00674119" w:rsidRDefault="00674119" w:rsidP="00674119">
      <w:pPr>
        <w:numPr>
          <w:ilvl w:val="0"/>
          <w:numId w:val="48"/>
        </w:numPr>
        <w:suppressAutoHyphens/>
        <w:wordWrap w:val="0"/>
        <w:snapToGrid w:val="0"/>
        <w:spacing w:line="500" w:lineRule="exact"/>
        <w:ind w:left="748"/>
        <w:jc w:val="both"/>
        <w:rPr>
          <w:rFonts w:eastAsia="標楷體"/>
          <w:sz w:val="32"/>
          <w:szCs w:val="32"/>
        </w:rPr>
      </w:pPr>
      <w:r w:rsidRPr="005F027B">
        <w:rPr>
          <w:rFonts w:eastAsia="標楷體" w:hint="eastAsia"/>
          <w:sz w:val="32"/>
          <w:szCs w:val="32"/>
          <w:highlight w:val="yellow"/>
        </w:rPr>
        <w:t>在</w:t>
      </w:r>
      <w:r w:rsidRPr="005F027B">
        <w:rPr>
          <w:rFonts w:eastAsia="標楷體" w:hint="eastAsia"/>
          <w:sz w:val="32"/>
          <w:szCs w:val="32"/>
          <w:highlight w:val="yellow"/>
        </w:rPr>
        <w:t>107</w:t>
      </w:r>
      <w:r w:rsidRPr="005F027B">
        <w:rPr>
          <w:rFonts w:eastAsia="標楷體" w:hint="eastAsia"/>
          <w:sz w:val="32"/>
          <w:szCs w:val="32"/>
          <w:highlight w:val="yellow"/>
        </w:rPr>
        <w:t>年</w:t>
      </w:r>
      <w:r w:rsidRPr="005F027B">
        <w:rPr>
          <w:rFonts w:eastAsia="標楷體" w:hint="eastAsia"/>
          <w:sz w:val="32"/>
          <w:szCs w:val="32"/>
          <w:highlight w:val="yellow"/>
        </w:rPr>
        <w:t>10</w:t>
      </w:r>
      <w:r w:rsidRPr="005F027B">
        <w:rPr>
          <w:rFonts w:eastAsia="標楷體" w:hint="eastAsia"/>
          <w:sz w:val="32"/>
          <w:szCs w:val="32"/>
          <w:highlight w:val="yellow"/>
        </w:rPr>
        <w:t>月</w:t>
      </w:r>
      <w:r w:rsidRPr="005F027B">
        <w:rPr>
          <w:rFonts w:eastAsia="標楷體" w:hint="eastAsia"/>
          <w:sz w:val="32"/>
          <w:szCs w:val="32"/>
          <w:highlight w:val="yellow"/>
        </w:rPr>
        <w:t>31</w:t>
      </w:r>
      <w:r w:rsidRPr="005F027B">
        <w:rPr>
          <w:rFonts w:eastAsia="標楷體" w:hint="eastAsia"/>
          <w:sz w:val="32"/>
          <w:szCs w:val="32"/>
          <w:highlight w:val="yellow"/>
        </w:rPr>
        <w:t>日</w:t>
      </w:r>
      <w:r w:rsidRPr="005F027B">
        <w:rPr>
          <w:rFonts w:eastAsia="標楷體" w:hint="eastAsia"/>
          <w:sz w:val="32"/>
          <w:szCs w:val="32"/>
          <w:highlight w:val="yellow"/>
        </w:rPr>
        <w:t>(</w:t>
      </w:r>
      <w:r w:rsidRPr="005F027B">
        <w:rPr>
          <w:rFonts w:eastAsia="標楷體" w:hint="eastAsia"/>
          <w:sz w:val="32"/>
          <w:szCs w:val="32"/>
          <w:highlight w:val="yellow"/>
        </w:rPr>
        <w:t>含</w:t>
      </w:r>
      <w:r w:rsidRPr="005F027B">
        <w:rPr>
          <w:rFonts w:eastAsia="標楷體" w:hint="eastAsia"/>
          <w:sz w:val="32"/>
          <w:szCs w:val="32"/>
          <w:highlight w:val="yellow"/>
        </w:rPr>
        <w:t>)</w:t>
      </w:r>
      <w:r w:rsidRPr="005F027B">
        <w:rPr>
          <w:rFonts w:eastAsia="標楷體" w:hint="eastAsia"/>
          <w:sz w:val="32"/>
          <w:szCs w:val="32"/>
          <w:highlight w:val="yellow"/>
        </w:rPr>
        <w:t>前已設立登記之公司，應於</w:t>
      </w:r>
      <w:r w:rsidRPr="005F027B">
        <w:rPr>
          <w:rFonts w:eastAsia="標楷體" w:hint="eastAsia"/>
          <w:sz w:val="32"/>
          <w:szCs w:val="32"/>
          <w:highlight w:val="yellow"/>
        </w:rPr>
        <w:t>108</w:t>
      </w:r>
      <w:r w:rsidRPr="005F027B">
        <w:rPr>
          <w:rFonts w:eastAsia="標楷體" w:hint="eastAsia"/>
          <w:sz w:val="32"/>
          <w:szCs w:val="32"/>
          <w:highlight w:val="yellow"/>
        </w:rPr>
        <w:t>年</w:t>
      </w:r>
      <w:r w:rsidRPr="005F027B">
        <w:rPr>
          <w:rFonts w:eastAsia="標楷體" w:hint="eastAsia"/>
          <w:sz w:val="32"/>
          <w:szCs w:val="32"/>
          <w:highlight w:val="yellow"/>
        </w:rPr>
        <w:t>1</w:t>
      </w:r>
      <w:r w:rsidRPr="005F027B">
        <w:rPr>
          <w:rFonts w:eastAsia="標楷體" w:hint="eastAsia"/>
          <w:sz w:val="32"/>
          <w:szCs w:val="32"/>
          <w:highlight w:val="yellow"/>
        </w:rPr>
        <w:t>月</w:t>
      </w:r>
      <w:r w:rsidRPr="005F027B">
        <w:rPr>
          <w:rFonts w:eastAsia="標楷體" w:hint="eastAsia"/>
          <w:sz w:val="32"/>
          <w:szCs w:val="32"/>
          <w:highlight w:val="yellow"/>
        </w:rPr>
        <w:t>31</w:t>
      </w:r>
      <w:r w:rsidRPr="005F027B">
        <w:rPr>
          <w:rFonts w:eastAsia="標楷體" w:hint="eastAsia"/>
          <w:sz w:val="32"/>
          <w:szCs w:val="32"/>
          <w:highlight w:val="yellow"/>
        </w:rPr>
        <w:t>日前完成申報。在</w:t>
      </w:r>
      <w:r w:rsidRPr="005F027B">
        <w:rPr>
          <w:rFonts w:eastAsia="標楷體" w:hint="eastAsia"/>
          <w:sz w:val="32"/>
          <w:szCs w:val="32"/>
          <w:highlight w:val="yellow"/>
        </w:rPr>
        <w:t>107</w:t>
      </w:r>
      <w:r w:rsidRPr="005F027B">
        <w:rPr>
          <w:rFonts w:eastAsia="標楷體" w:hint="eastAsia"/>
          <w:sz w:val="32"/>
          <w:szCs w:val="32"/>
          <w:highlight w:val="yellow"/>
        </w:rPr>
        <w:t>年</w:t>
      </w:r>
      <w:r w:rsidRPr="005F027B">
        <w:rPr>
          <w:rFonts w:eastAsia="標楷體" w:hint="eastAsia"/>
          <w:sz w:val="32"/>
          <w:szCs w:val="32"/>
          <w:highlight w:val="yellow"/>
        </w:rPr>
        <w:t>11</w:t>
      </w:r>
      <w:r w:rsidRPr="005F027B">
        <w:rPr>
          <w:rFonts w:eastAsia="標楷體" w:hint="eastAsia"/>
          <w:sz w:val="32"/>
          <w:szCs w:val="32"/>
          <w:highlight w:val="yellow"/>
        </w:rPr>
        <w:t>月</w:t>
      </w:r>
      <w:r w:rsidRPr="005F027B">
        <w:rPr>
          <w:rFonts w:eastAsia="標楷體" w:hint="eastAsia"/>
          <w:sz w:val="32"/>
          <w:szCs w:val="32"/>
          <w:highlight w:val="yellow"/>
        </w:rPr>
        <w:t>1</w:t>
      </w:r>
      <w:r w:rsidRPr="005F027B">
        <w:rPr>
          <w:rFonts w:eastAsia="標楷體" w:hint="eastAsia"/>
          <w:sz w:val="32"/>
          <w:szCs w:val="32"/>
          <w:highlight w:val="yellow"/>
        </w:rPr>
        <w:t>日</w:t>
      </w:r>
      <w:r w:rsidRPr="005F027B">
        <w:rPr>
          <w:rFonts w:eastAsia="標楷體" w:hint="eastAsia"/>
          <w:sz w:val="32"/>
          <w:szCs w:val="32"/>
          <w:highlight w:val="yellow"/>
        </w:rPr>
        <w:t>(</w:t>
      </w:r>
      <w:r w:rsidRPr="005F027B">
        <w:rPr>
          <w:rFonts w:eastAsia="標楷體" w:hint="eastAsia"/>
          <w:sz w:val="32"/>
          <w:szCs w:val="32"/>
          <w:highlight w:val="yellow"/>
        </w:rPr>
        <w:t>含</w:t>
      </w:r>
      <w:r w:rsidRPr="005F027B">
        <w:rPr>
          <w:rFonts w:eastAsia="標楷體" w:hint="eastAsia"/>
          <w:sz w:val="32"/>
          <w:szCs w:val="32"/>
          <w:highlight w:val="yellow"/>
        </w:rPr>
        <w:t>)</w:t>
      </w:r>
      <w:r w:rsidRPr="005F027B">
        <w:rPr>
          <w:rFonts w:eastAsia="標楷體" w:hint="eastAsia"/>
          <w:sz w:val="32"/>
          <w:szCs w:val="32"/>
          <w:highlight w:val="yellow"/>
        </w:rPr>
        <w:t>後設立登記的公司，應於設立登記後</w:t>
      </w:r>
      <w:r w:rsidRPr="005F027B">
        <w:rPr>
          <w:rFonts w:eastAsia="標楷體" w:hint="eastAsia"/>
          <w:sz w:val="32"/>
          <w:szCs w:val="32"/>
          <w:highlight w:val="yellow"/>
        </w:rPr>
        <w:t>15</w:t>
      </w:r>
      <w:r w:rsidRPr="005F027B">
        <w:rPr>
          <w:rFonts w:eastAsia="標楷體" w:hint="eastAsia"/>
          <w:sz w:val="32"/>
          <w:szCs w:val="32"/>
          <w:highlight w:val="yellow"/>
        </w:rPr>
        <w:t>日內完成申報。</w:t>
      </w:r>
      <w:r w:rsidRPr="00674119">
        <w:rPr>
          <w:rFonts w:eastAsia="標楷體" w:hint="eastAsia"/>
          <w:sz w:val="32"/>
          <w:szCs w:val="32"/>
        </w:rPr>
        <w:t>若說明二之資訊於當年度有變動，應於變動後</w:t>
      </w:r>
      <w:r w:rsidRPr="00674119">
        <w:rPr>
          <w:rFonts w:eastAsia="標楷體" w:hint="eastAsia"/>
          <w:sz w:val="32"/>
          <w:szCs w:val="32"/>
        </w:rPr>
        <w:t>15</w:t>
      </w:r>
      <w:r w:rsidRPr="00674119">
        <w:rPr>
          <w:rFonts w:eastAsia="標楷體" w:hint="eastAsia"/>
          <w:sz w:val="32"/>
          <w:szCs w:val="32"/>
        </w:rPr>
        <w:t>日內完成申報。另自</w:t>
      </w:r>
      <w:r w:rsidRPr="00674119">
        <w:rPr>
          <w:rFonts w:eastAsia="標楷體" w:hint="eastAsia"/>
          <w:sz w:val="32"/>
          <w:szCs w:val="32"/>
        </w:rPr>
        <w:t>109</w:t>
      </w:r>
      <w:r w:rsidRPr="00674119">
        <w:rPr>
          <w:rFonts w:eastAsia="標楷體" w:hint="eastAsia"/>
          <w:sz w:val="32"/>
          <w:szCs w:val="32"/>
        </w:rPr>
        <w:t>年起，每年</w:t>
      </w:r>
      <w:r w:rsidRPr="00674119">
        <w:rPr>
          <w:rFonts w:eastAsia="標楷體" w:hint="eastAsia"/>
          <w:sz w:val="32"/>
          <w:szCs w:val="32"/>
        </w:rPr>
        <w:t>3</w:t>
      </w:r>
      <w:r w:rsidRPr="00674119">
        <w:rPr>
          <w:rFonts w:eastAsia="標楷體" w:hint="eastAsia"/>
          <w:sz w:val="32"/>
          <w:szCs w:val="32"/>
        </w:rPr>
        <w:t>月</w:t>
      </w:r>
      <w:r w:rsidRPr="00674119">
        <w:rPr>
          <w:rFonts w:eastAsia="標楷體" w:hint="eastAsia"/>
          <w:sz w:val="32"/>
          <w:szCs w:val="32"/>
        </w:rPr>
        <w:t>1</w:t>
      </w:r>
      <w:r w:rsidRPr="00674119">
        <w:rPr>
          <w:rFonts w:eastAsia="標楷體" w:hint="eastAsia"/>
          <w:sz w:val="32"/>
          <w:szCs w:val="32"/>
        </w:rPr>
        <w:t>日至</w:t>
      </w:r>
      <w:r w:rsidRPr="00674119">
        <w:rPr>
          <w:rFonts w:eastAsia="標楷體" w:hint="eastAsia"/>
          <w:sz w:val="32"/>
          <w:szCs w:val="32"/>
        </w:rPr>
        <w:t>3</w:t>
      </w:r>
      <w:r w:rsidRPr="00674119">
        <w:rPr>
          <w:rFonts w:eastAsia="標楷體" w:hint="eastAsia"/>
          <w:sz w:val="32"/>
          <w:szCs w:val="32"/>
        </w:rPr>
        <w:t>月</w:t>
      </w:r>
      <w:r w:rsidRPr="00674119">
        <w:rPr>
          <w:rFonts w:eastAsia="標楷體" w:hint="eastAsia"/>
          <w:sz w:val="32"/>
          <w:szCs w:val="32"/>
        </w:rPr>
        <w:t>31</w:t>
      </w:r>
      <w:r w:rsidRPr="00674119">
        <w:rPr>
          <w:rFonts w:eastAsia="標楷體" w:hint="eastAsia"/>
          <w:sz w:val="32"/>
          <w:szCs w:val="32"/>
        </w:rPr>
        <w:t>日間應申報前一年度資料。</w:t>
      </w:r>
    </w:p>
    <w:p w:rsidR="00674119" w:rsidRPr="00674119" w:rsidRDefault="00674119" w:rsidP="00674119">
      <w:pPr>
        <w:numPr>
          <w:ilvl w:val="0"/>
          <w:numId w:val="48"/>
        </w:numPr>
        <w:suppressAutoHyphens/>
        <w:wordWrap w:val="0"/>
        <w:snapToGrid w:val="0"/>
        <w:spacing w:line="500" w:lineRule="exact"/>
        <w:ind w:left="748"/>
        <w:jc w:val="both"/>
        <w:rPr>
          <w:rFonts w:eastAsia="標楷體"/>
          <w:sz w:val="32"/>
          <w:szCs w:val="32"/>
        </w:rPr>
      </w:pPr>
      <w:r w:rsidRPr="00674119">
        <w:rPr>
          <w:rFonts w:eastAsia="標楷體" w:hint="eastAsia"/>
          <w:sz w:val="32"/>
          <w:szCs w:val="32"/>
        </w:rPr>
        <w:t>若公司未依規定申報或申報不實，經主管機關限期通知改正仍未改正者，將處代表公司之董事新臺幣</w:t>
      </w:r>
      <w:r w:rsidRPr="00674119">
        <w:rPr>
          <w:rFonts w:eastAsia="標楷體" w:hint="eastAsia"/>
          <w:sz w:val="32"/>
          <w:szCs w:val="32"/>
        </w:rPr>
        <w:t>5</w:t>
      </w:r>
      <w:r w:rsidRPr="00674119">
        <w:rPr>
          <w:rFonts w:eastAsia="標楷體" w:hint="eastAsia"/>
          <w:sz w:val="32"/>
          <w:szCs w:val="32"/>
        </w:rPr>
        <w:t>萬以上</w:t>
      </w:r>
      <w:r w:rsidRPr="00674119">
        <w:rPr>
          <w:rFonts w:eastAsia="標楷體" w:hint="eastAsia"/>
          <w:sz w:val="32"/>
          <w:szCs w:val="32"/>
        </w:rPr>
        <w:t>50</w:t>
      </w:r>
      <w:r w:rsidRPr="00674119">
        <w:rPr>
          <w:rFonts w:eastAsia="標楷體" w:hint="eastAsia"/>
          <w:sz w:val="32"/>
          <w:szCs w:val="32"/>
        </w:rPr>
        <w:t>萬元以下罰鍰。經再限期通知改正仍未改正者，將按次處代表公司之董事新臺幣</w:t>
      </w:r>
      <w:r w:rsidRPr="00674119">
        <w:rPr>
          <w:rFonts w:eastAsia="標楷體" w:hint="eastAsia"/>
          <w:sz w:val="32"/>
          <w:szCs w:val="32"/>
        </w:rPr>
        <w:t>50</w:t>
      </w:r>
      <w:r w:rsidRPr="00674119">
        <w:rPr>
          <w:rFonts w:eastAsia="標楷體" w:hint="eastAsia"/>
          <w:sz w:val="32"/>
          <w:szCs w:val="32"/>
        </w:rPr>
        <w:t>萬以上</w:t>
      </w:r>
      <w:r w:rsidRPr="00674119">
        <w:rPr>
          <w:rFonts w:eastAsia="標楷體" w:hint="eastAsia"/>
          <w:sz w:val="32"/>
          <w:szCs w:val="32"/>
        </w:rPr>
        <w:t>5</w:t>
      </w:r>
      <w:r w:rsidRPr="00674119">
        <w:rPr>
          <w:rFonts w:eastAsia="標楷體"/>
          <w:sz w:val="32"/>
          <w:szCs w:val="32"/>
        </w:rPr>
        <w:t>00</w:t>
      </w:r>
      <w:r w:rsidRPr="00674119">
        <w:rPr>
          <w:rFonts w:eastAsia="標楷體" w:hint="eastAsia"/>
          <w:sz w:val="32"/>
          <w:szCs w:val="32"/>
        </w:rPr>
        <w:t>萬以下罰鍰，最重將廢止公司登記。</w:t>
      </w:r>
    </w:p>
    <w:p w:rsidR="00674119" w:rsidRPr="005F027B" w:rsidRDefault="00674119" w:rsidP="00674119">
      <w:pPr>
        <w:numPr>
          <w:ilvl w:val="0"/>
          <w:numId w:val="48"/>
        </w:numPr>
        <w:suppressAutoHyphens/>
        <w:wordWrap w:val="0"/>
        <w:snapToGrid w:val="0"/>
        <w:spacing w:line="500" w:lineRule="exact"/>
        <w:ind w:left="748"/>
        <w:jc w:val="both"/>
        <w:rPr>
          <w:rFonts w:eastAsia="標楷體"/>
          <w:sz w:val="32"/>
          <w:szCs w:val="32"/>
          <w:highlight w:val="yellow"/>
        </w:rPr>
      </w:pPr>
      <w:r w:rsidRPr="005F027B">
        <w:rPr>
          <w:rFonts w:eastAsia="標楷體" w:hint="eastAsia"/>
          <w:sz w:val="32"/>
          <w:szCs w:val="32"/>
          <w:highlight w:val="yellow"/>
        </w:rPr>
        <w:lastRenderedPageBreak/>
        <w:t>請至「公司負責人及主要股東資訊申報平</w:t>
      </w:r>
      <w:proofErr w:type="gramStart"/>
      <w:r w:rsidRPr="005F027B">
        <w:rPr>
          <w:rFonts w:eastAsia="標楷體" w:hint="eastAsia"/>
          <w:sz w:val="32"/>
          <w:szCs w:val="32"/>
          <w:highlight w:val="yellow"/>
        </w:rPr>
        <w:t>臺</w:t>
      </w:r>
      <w:proofErr w:type="gramEnd"/>
      <w:r w:rsidRPr="005F027B">
        <w:rPr>
          <w:rFonts w:eastAsia="標楷體" w:hint="eastAsia"/>
          <w:sz w:val="32"/>
          <w:szCs w:val="32"/>
          <w:highlight w:val="yellow"/>
        </w:rPr>
        <w:t>」</w:t>
      </w:r>
      <w:r w:rsidRPr="005F027B">
        <w:rPr>
          <w:rFonts w:eastAsia="標楷體" w:hint="eastAsia"/>
          <w:sz w:val="32"/>
          <w:szCs w:val="32"/>
          <w:highlight w:val="yellow"/>
        </w:rPr>
        <w:t>(CTP</w:t>
      </w:r>
      <w:r w:rsidRPr="005F027B">
        <w:rPr>
          <w:rFonts w:eastAsia="標楷體" w:hint="eastAsia"/>
          <w:sz w:val="32"/>
          <w:szCs w:val="32"/>
          <w:highlight w:val="yellow"/>
        </w:rPr>
        <w:t>，網址：</w:t>
      </w:r>
      <w:r w:rsidRPr="005F027B">
        <w:rPr>
          <w:rFonts w:eastAsia="標楷體"/>
          <w:sz w:val="32"/>
          <w:szCs w:val="32"/>
          <w:highlight w:val="yellow"/>
        </w:rPr>
        <w:t>https://ctp.tdcc.com.tw</w:t>
      </w:r>
      <w:r w:rsidRPr="005F027B">
        <w:rPr>
          <w:rFonts w:eastAsia="標楷體" w:hint="eastAsia"/>
          <w:sz w:val="32"/>
          <w:szCs w:val="32"/>
          <w:highlight w:val="yellow"/>
        </w:rPr>
        <w:t>)</w:t>
      </w:r>
      <w:r w:rsidRPr="005F027B">
        <w:rPr>
          <w:rFonts w:eastAsia="標楷體" w:hint="eastAsia"/>
          <w:sz w:val="32"/>
          <w:szCs w:val="32"/>
          <w:highlight w:val="yellow"/>
        </w:rPr>
        <w:t>申報說明二之資訊。以上資訊敬請　貴會</w:t>
      </w:r>
      <w:proofErr w:type="gramStart"/>
      <w:r w:rsidRPr="005F027B">
        <w:rPr>
          <w:rFonts w:eastAsia="標楷體" w:hint="eastAsia"/>
          <w:sz w:val="32"/>
          <w:szCs w:val="32"/>
          <w:highlight w:val="yellow"/>
        </w:rPr>
        <w:t>轉知轄下</w:t>
      </w:r>
      <w:proofErr w:type="gramEnd"/>
      <w:r w:rsidRPr="005F027B">
        <w:rPr>
          <w:rFonts w:eastAsia="標楷體" w:hint="eastAsia"/>
          <w:sz w:val="32"/>
          <w:szCs w:val="32"/>
          <w:highlight w:val="yellow"/>
        </w:rPr>
        <w:t>會員。</w:t>
      </w:r>
    </w:p>
    <w:p w:rsidR="00674119" w:rsidRPr="00674119" w:rsidRDefault="00674119" w:rsidP="00674119">
      <w:pPr>
        <w:kinsoku w:val="0"/>
        <w:snapToGrid w:val="0"/>
        <w:spacing w:line="500" w:lineRule="exact"/>
        <w:ind w:leftChars="119" w:left="1246" w:hangingChars="300" w:hanging="960"/>
        <w:jc w:val="both"/>
        <w:rPr>
          <w:rFonts w:eastAsia="標楷體"/>
          <w:sz w:val="32"/>
          <w:szCs w:val="32"/>
        </w:rPr>
      </w:pPr>
    </w:p>
    <w:p w:rsidR="00674119" w:rsidRPr="00674119" w:rsidRDefault="00674119" w:rsidP="00674119">
      <w:pPr>
        <w:kinsoku w:val="0"/>
        <w:overflowPunct w:val="0"/>
        <w:snapToGrid w:val="0"/>
        <w:spacing w:before="120"/>
        <w:ind w:left="720" w:hanging="720"/>
        <w:rPr>
          <w:rFonts w:eastAsia="標楷體"/>
          <w:szCs w:val="24"/>
        </w:rPr>
      </w:pPr>
      <w:r w:rsidRPr="00674119">
        <w:rPr>
          <w:rFonts w:eastAsia="標楷體"/>
          <w:szCs w:val="24"/>
        </w:rPr>
        <w:t>正本：</w:t>
      </w:r>
      <w:r w:rsidRPr="00674119">
        <w:rPr>
          <w:rFonts w:eastAsia="標楷體" w:hint="eastAsia"/>
          <w:szCs w:val="24"/>
        </w:rPr>
        <w:t>各會員公會</w:t>
      </w:r>
      <w:bookmarkStart w:id="0" w:name="_GoBack"/>
    </w:p>
    <w:p w:rsidR="00674119" w:rsidRPr="00674119" w:rsidRDefault="00674119" w:rsidP="00674119">
      <w:pPr>
        <w:kinsoku w:val="0"/>
        <w:overflowPunct w:val="0"/>
        <w:snapToGrid w:val="0"/>
        <w:spacing w:before="120"/>
        <w:ind w:left="720" w:hanging="720"/>
        <w:rPr>
          <w:rFonts w:eastAsia="標楷體"/>
          <w:szCs w:val="24"/>
        </w:rPr>
      </w:pPr>
      <w:r w:rsidRPr="00674119">
        <w:rPr>
          <w:rFonts w:eastAsia="標楷體"/>
          <w:szCs w:val="24"/>
        </w:rPr>
        <w:t>副本：</w:t>
      </w:r>
    </w:p>
    <w:bookmarkEnd w:id="0"/>
    <w:p w:rsidR="00674119" w:rsidRPr="00674119" w:rsidRDefault="00674119" w:rsidP="00674119">
      <w:pPr>
        <w:kinsoku w:val="0"/>
        <w:overflowPunct w:val="0"/>
        <w:snapToGrid w:val="0"/>
        <w:spacing w:before="120"/>
        <w:ind w:left="720" w:hanging="720"/>
        <w:rPr>
          <w:rFonts w:eastAsia="標楷體"/>
          <w:szCs w:val="24"/>
        </w:rPr>
      </w:pPr>
      <w:r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283845</wp:posOffset>
                </wp:positionV>
                <wp:extent cx="2743200" cy="685800"/>
                <wp:effectExtent l="9525" t="8890" r="9525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119" w:rsidRDefault="00674119" w:rsidP="00674119">
                            <w:pPr>
                              <w:spacing w:line="880" w:lineRule="exact"/>
                            </w:pPr>
                            <w:r w:rsidRPr="001E3C3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理事長 </w:t>
                            </w:r>
                            <w:r w:rsidRPr="00AA75FA">
                              <w:rPr>
                                <w:rFonts w:ascii="標楷體" w:eastAsia="標楷體" w:hAnsi="標楷體" w:hint="eastAsia"/>
                                <w:b/>
                                <w:sz w:val="84"/>
                                <w:szCs w:val="84"/>
                              </w:rPr>
                              <w:t>林正雄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235.1pt;margin-top:22.35pt;width:3in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" strokecolor="white">
                <v:textbox>
                  <w:txbxContent>
                    <w:p w:rsidR="00674119" w:rsidRDefault="00674119" w:rsidP="00674119">
                      <w:pPr>
                        <w:spacing w:line="880" w:lineRule="exact"/>
                        <w:rPr>
                          <w:rFonts w:hint="eastAsia"/>
                        </w:rPr>
                      </w:pPr>
                      <w:r w:rsidRPr="001E3C3B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理事長 </w:t>
                      </w:r>
                      <w:r w:rsidRPr="00AA75FA">
                        <w:rPr>
                          <w:rFonts w:ascii="標楷體" w:eastAsia="標楷體" w:hAnsi="標楷體" w:hint="eastAsia"/>
                          <w:b/>
                          <w:sz w:val="84"/>
                          <w:szCs w:val="84"/>
                        </w:rPr>
                        <w:t>林正雄</w:t>
                      </w:r>
                    </w:p>
                  </w:txbxContent>
                </v:textbox>
              </v:shape>
            </w:pict>
          </mc:Fallback>
        </mc:AlternateContent>
      </w:r>
    </w:p>
    <w:p w:rsidR="00F87EF3" w:rsidRPr="00674119" w:rsidRDefault="00F87EF3">
      <w:pPr>
        <w:widowControl/>
      </w:pPr>
    </w:p>
    <w:p w:rsidR="002259D7" w:rsidRDefault="002259D7">
      <w:pPr>
        <w:widowControl/>
      </w:pPr>
    </w:p>
    <w:p w:rsidR="00656532" w:rsidRDefault="00656532" w:rsidP="00F87EF3">
      <w:pPr>
        <w:widowControl/>
      </w:pPr>
    </w:p>
    <w:p w:rsidR="00344386" w:rsidRPr="00294FE9" w:rsidRDefault="00344386" w:rsidP="00F87EF3">
      <w:pPr>
        <w:widowControl/>
      </w:pP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5D" w:rsidRDefault="00743F5D" w:rsidP="00C469A6">
      <w:r>
        <w:separator/>
      </w:r>
    </w:p>
  </w:endnote>
  <w:endnote w:type="continuationSeparator" w:id="0">
    <w:p w:rsidR="00743F5D" w:rsidRDefault="00743F5D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5D" w:rsidRDefault="00743F5D" w:rsidP="00C469A6">
      <w:r>
        <w:separator/>
      </w:r>
    </w:p>
  </w:footnote>
  <w:footnote w:type="continuationSeparator" w:id="0">
    <w:p w:rsidR="00743F5D" w:rsidRDefault="00743F5D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35D30"/>
    <w:rsid w:val="00B40002"/>
    <w:rsid w:val="00B403E3"/>
    <w:rsid w:val="00B44AC1"/>
    <w:rsid w:val="00B51E1F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61D0-0856-418D-8887-E001830D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2019-01-08T03:28:00Z</dcterms:created>
  <dcterms:modified xsi:type="dcterms:W3CDTF">2019-01-08T03:32:00Z</dcterms:modified>
</cp:coreProperties>
</file>